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308F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8"/>
      </w:tblGrid>
      <w:tr w:rsidR="00CE544A" w:rsidRPr="00975B07" w14:paraId="119FE1F3" w14:textId="77777777" w:rsidTr="005F7F7E">
        <w:tc>
          <w:tcPr>
            <w:tcW w:w="2438" w:type="dxa"/>
            <w:gridSpan w:val="2"/>
            <w:shd w:val="clear" w:color="auto" w:fill="auto"/>
          </w:tcPr>
          <w:p w14:paraId="746986D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0F678682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51F3194F" w14:textId="77777777" w:rsidTr="005F7F7E">
        <w:tc>
          <w:tcPr>
            <w:tcW w:w="2438" w:type="dxa"/>
            <w:gridSpan w:val="2"/>
            <w:shd w:val="clear" w:color="auto" w:fill="auto"/>
          </w:tcPr>
          <w:p w14:paraId="3DABEE0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7D6AE8D" w14:textId="4A489C8A" w:rsidR="00F445B1" w:rsidRPr="001356F1" w:rsidRDefault="00AC4BDF" w:rsidP="005C3A27">
            <w:pPr>
              <w:rPr>
                <w:b/>
              </w:rPr>
            </w:pPr>
            <w:r>
              <w:rPr>
                <w:rStyle w:val="Firstpagetablebold"/>
              </w:rPr>
              <w:t>18 September</w:t>
            </w:r>
            <w:r w:rsidR="008706FD" w:rsidRPr="008706FD">
              <w:rPr>
                <w:rStyle w:val="Firstpagetablebold"/>
              </w:rPr>
              <w:t xml:space="preserve"> 2018</w:t>
            </w:r>
          </w:p>
        </w:tc>
      </w:tr>
      <w:tr w:rsidR="00CE544A" w:rsidRPr="00975B07" w14:paraId="08F260A4" w14:textId="77777777" w:rsidTr="005F7F7E">
        <w:tc>
          <w:tcPr>
            <w:tcW w:w="2438" w:type="dxa"/>
            <w:gridSpan w:val="2"/>
            <w:shd w:val="clear" w:color="auto" w:fill="auto"/>
          </w:tcPr>
          <w:p w14:paraId="761ECD7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16BDC319" w14:textId="77777777" w:rsidR="00F445B1" w:rsidRPr="001356F1" w:rsidRDefault="008706FD" w:rsidP="004A6D2F">
            <w:pPr>
              <w:rPr>
                <w:rStyle w:val="Firstpagetablebold"/>
              </w:rPr>
            </w:pPr>
            <w:r w:rsidRPr="008706FD">
              <w:rPr>
                <w:rStyle w:val="Firstpagetablebold"/>
              </w:rPr>
              <w:t>Executive Director – Sustainable City</w:t>
            </w:r>
          </w:p>
        </w:tc>
      </w:tr>
      <w:tr w:rsidR="00CE544A" w:rsidRPr="00975B07" w14:paraId="190DE1D9" w14:textId="77777777" w:rsidTr="005F7F7E">
        <w:tc>
          <w:tcPr>
            <w:tcW w:w="2438" w:type="dxa"/>
            <w:gridSpan w:val="2"/>
            <w:shd w:val="clear" w:color="auto" w:fill="auto"/>
          </w:tcPr>
          <w:p w14:paraId="55721CC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15C7477A" w14:textId="28780B7D" w:rsidR="00F445B1" w:rsidRPr="001356F1" w:rsidRDefault="008706FD" w:rsidP="004A6D2F">
            <w:pPr>
              <w:rPr>
                <w:rStyle w:val="Firstpagetablebold"/>
              </w:rPr>
            </w:pPr>
            <w:r w:rsidRPr="008706FD">
              <w:rPr>
                <w:rStyle w:val="Firstpagetablebold"/>
              </w:rPr>
              <w:t>Oxford Flood Alleviation Scheme</w:t>
            </w:r>
            <w:r w:rsidR="003231DF">
              <w:rPr>
                <w:rStyle w:val="Firstpagetablebold"/>
              </w:rPr>
              <w:t xml:space="preserve"> (Amended land Disposal)</w:t>
            </w:r>
          </w:p>
        </w:tc>
      </w:tr>
      <w:tr w:rsidR="00D5547E" w14:paraId="278296C9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7CE99192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63693D2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3"/>
        </w:trPr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7DF6387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2FFA08F6" w14:textId="31E03DD4" w:rsidR="00D5547E" w:rsidRPr="001356F1" w:rsidRDefault="008706FD" w:rsidP="000F4751">
            <w:r w:rsidRPr="008706FD">
              <w:t xml:space="preserve">To present for approval the </w:t>
            </w:r>
            <w:r w:rsidR="00515FB0">
              <w:t xml:space="preserve">updated </w:t>
            </w:r>
            <w:r w:rsidRPr="008706FD">
              <w:t>proposed land disposals and discoun</w:t>
            </w:r>
            <w:r w:rsidR="001C0C13">
              <w:t xml:space="preserve">ts in relation to the Council's commitment of up to </w:t>
            </w:r>
            <w:r w:rsidRPr="008706FD">
              <w:t>£1,000,000 in-kind contributions from land disposal and compensation foregone to facilitate the Oxford Flood Alleviation Scheme.</w:t>
            </w:r>
            <w:r w:rsidR="00E747A4">
              <w:t xml:space="preserve"> </w:t>
            </w:r>
          </w:p>
        </w:tc>
      </w:tr>
      <w:tr w:rsidR="00D5547E" w14:paraId="00FF20D2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5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6D1999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1FDCF1C" w14:textId="77777777" w:rsidR="00D5547E" w:rsidRPr="001356F1" w:rsidRDefault="00D5547E" w:rsidP="008706FD">
            <w:r w:rsidRPr="001356F1">
              <w:t>Yes</w:t>
            </w:r>
          </w:p>
        </w:tc>
      </w:tr>
      <w:tr w:rsidR="00D5547E" w14:paraId="2A2CCBC6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0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69ABBE2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26A24B" w14:textId="47D085DF" w:rsidR="00D5547E" w:rsidRPr="001356F1" w:rsidRDefault="008706FD" w:rsidP="003057A1">
            <w:r w:rsidRPr="008706FD">
              <w:t xml:space="preserve">Cllr </w:t>
            </w:r>
            <w:r w:rsidR="00515FB0">
              <w:t>Alex Hollingsworth</w:t>
            </w:r>
            <w:r w:rsidRPr="008706FD">
              <w:t xml:space="preserve">, Board Member for </w:t>
            </w:r>
            <w:r w:rsidR="003057A1">
              <w:t xml:space="preserve">Planning and Transport </w:t>
            </w:r>
          </w:p>
        </w:tc>
      </w:tr>
      <w:tr w:rsidR="0080749A" w14:paraId="18151C0E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2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3922B12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8B1798" w14:textId="26877968" w:rsidR="0080749A" w:rsidRPr="001356F1" w:rsidRDefault="003057A1" w:rsidP="003057A1">
            <w:r>
              <w:t xml:space="preserve">Vibrant and Sustainable Economy, </w:t>
            </w:r>
            <w:r w:rsidR="008706FD" w:rsidRPr="008706FD">
              <w:t>Clean and Green Oxford</w:t>
            </w:r>
          </w:p>
        </w:tc>
      </w:tr>
      <w:tr w:rsidR="00D5547E" w14:paraId="2828A67A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5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CE205E5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0926F8" w14:textId="77777777" w:rsidR="00D5547E" w:rsidRPr="001356F1" w:rsidRDefault="008706FD" w:rsidP="008706FD">
            <w:r w:rsidRPr="008706FD">
              <w:t>Corporate Plan and Budget</w:t>
            </w:r>
          </w:p>
        </w:tc>
      </w:tr>
      <w:tr w:rsidR="005F7F7E" w:rsidRPr="00975B07" w14:paraId="75A7EBF0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5"/>
        </w:trPr>
        <w:tc>
          <w:tcPr>
            <w:tcW w:w="8845" w:type="dxa"/>
            <w:gridSpan w:val="3"/>
            <w:tcBorders>
              <w:bottom w:val="nil"/>
            </w:tcBorders>
          </w:tcPr>
          <w:p w14:paraId="3A875A81" w14:textId="5655239B" w:rsidR="005F7F7E" w:rsidRPr="00975B07" w:rsidRDefault="005F7F7E" w:rsidP="00243508">
            <w:r>
              <w:rPr>
                <w:rStyle w:val="Firstpagetablebold"/>
              </w:rPr>
              <w:t>Recommendation</w:t>
            </w:r>
            <w:r w:rsidR="00243508">
              <w:rPr>
                <w:rStyle w:val="Firstpagetablebold"/>
              </w:rPr>
              <w:t>s</w:t>
            </w:r>
            <w:r>
              <w:rPr>
                <w:rStyle w:val="Firstpagetablebold"/>
              </w:rPr>
              <w:t>:</w:t>
            </w:r>
            <w:r w:rsidR="000C435F">
              <w:rPr>
                <w:rStyle w:val="Firstpagetablebold"/>
              </w:rPr>
              <w:t xml:space="preserve"> </w:t>
            </w:r>
            <w:r w:rsidRPr="00243508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14:paraId="6D141F5A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357AA" w14:textId="77777777" w:rsidR="0030208D" w:rsidRDefault="00046D2B" w:rsidP="004A6D2F">
            <w:r w:rsidRPr="00975B07">
              <w:t>1.</w:t>
            </w:r>
          </w:p>
          <w:p w14:paraId="6F16E9CD" w14:textId="77777777" w:rsidR="00F81C55" w:rsidRDefault="00F81C55" w:rsidP="004A6D2F"/>
          <w:p w14:paraId="5D143D87" w14:textId="77777777" w:rsidR="00F81C55" w:rsidRPr="00975B07" w:rsidRDefault="00F81C55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95F26" w14:textId="53014ED8" w:rsidR="00685D03" w:rsidRPr="00685D03" w:rsidRDefault="00F81C55" w:rsidP="0095509F">
            <w:pPr>
              <w:rPr>
                <w:rFonts w:ascii="Times New Roman" w:hAnsi="Times New Roman"/>
                <w:iCs/>
              </w:rPr>
            </w:pPr>
            <w:r w:rsidRPr="00F81C55">
              <w:rPr>
                <w:rFonts w:eastAsiaTheme="minorHAnsi" w:cstheme="minorBidi"/>
                <w:b/>
                <w:color w:val="auto"/>
                <w:lang w:eastAsia="en-US"/>
              </w:rPr>
              <w:t xml:space="preserve">Approve </w:t>
            </w:r>
            <w:r w:rsidR="007C4E62">
              <w:rPr>
                <w:iCs/>
              </w:rPr>
              <w:t>the amended</w:t>
            </w:r>
            <w:r w:rsidR="003D0DE3">
              <w:rPr>
                <w:iCs/>
              </w:rPr>
              <w:t xml:space="preserve"> </w:t>
            </w:r>
            <w:r w:rsidR="00453F42" w:rsidRPr="00F550B6">
              <w:rPr>
                <w:iCs/>
              </w:rPr>
              <w:t>disposal of lan</w:t>
            </w:r>
            <w:r w:rsidR="00453F42" w:rsidRPr="00804152">
              <w:rPr>
                <w:iCs/>
                <w:color w:val="auto"/>
              </w:rPr>
              <w:t xml:space="preserve">d </w:t>
            </w:r>
            <w:r w:rsidR="00BF42E4" w:rsidRPr="00804152">
              <w:rPr>
                <w:iCs/>
                <w:color w:val="auto"/>
              </w:rPr>
              <w:t xml:space="preserve">(as identified in Appendix 1) </w:t>
            </w:r>
            <w:r w:rsidR="00BF42E4">
              <w:rPr>
                <w:iCs/>
              </w:rPr>
              <w:t>to the Environment Agency</w:t>
            </w:r>
            <w:r w:rsidR="00C000DA">
              <w:rPr>
                <w:iCs/>
              </w:rPr>
              <w:t xml:space="preserve"> </w:t>
            </w:r>
            <w:r w:rsidR="00BF42E4">
              <w:rPr>
                <w:iCs/>
              </w:rPr>
              <w:t xml:space="preserve">for the purposes of the Oxford Flood Alleviation Scheme.  Such disposal to be </w:t>
            </w:r>
            <w:r w:rsidR="00453F42" w:rsidRPr="00F550B6">
              <w:rPr>
                <w:iCs/>
              </w:rPr>
              <w:t xml:space="preserve">below market value </w:t>
            </w:r>
            <w:r w:rsidR="00BF42E4">
              <w:rPr>
                <w:iCs/>
              </w:rPr>
              <w:t xml:space="preserve">but </w:t>
            </w:r>
            <w:r w:rsidR="00453F42" w:rsidRPr="00F550B6">
              <w:rPr>
                <w:iCs/>
                <w:color w:val="000000" w:themeColor="text1"/>
              </w:rPr>
              <w:t>subject to receipt of appropriate</w:t>
            </w:r>
            <w:r w:rsidR="00453F42" w:rsidRPr="00F550B6">
              <w:rPr>
                <w:iCs/>
              </w:rPr>
              <w:t xml:space="preserve"> consents</w:t>
            </w:r>
            <w:r w:rsidR="00453F42" w:rsidRPr="00F550B6">
              <w:rPr>
                <w:iCs/>
                <w:color w:val="000000" w:themeColor="text1"/>
              </w:rPr>
              <w:t xml:space="preserve"> and </w:t>
            </w:r>
            <w:r w:rsidR="00BF42E4">
              <w:rPr>
                <w:iCs/>
                <w:color w:val="000000" w:themeColor="text1"/>
              </w:rPr>
              <w:t>the inclusion of appropriate</w:t>
            </w:r>
            <w:r w:rsidR="00453F42" w:rsidRPr="00F550B6">
              <w:rPr>
                <w:iCs/>
                <w:color w:val="000000" w:themeColor="text1"/>
              </w:rPr>
              <w:t xml:space="preserve"> restrictive </w:t>
            </w:r>
            <w:r w:rsidR="005946B1" w:rsidRPr="00F550B6">
              <w:rPr>
                <w:iCs/>
                <w:color w:val="000000" w:themeColor="text1"/>
              </w:rPr>
              <w:t>covenants</w:t>
            </w:r>
            <w:r w:rsidR="005946B1">
              <w:rPr>
                <w:iCs/>
              </w:rPr>
              <w:t>; with</w:t>
            </w:r>
            <w:r w:rsidR="00BF42E4">
              <w:rPr>
                <w:iCs/>
              </w:rPr>
              <w:t xml:space="preserve"> the Council also</w:t>
            </w:r>
            <w:r w:rsidR="00453F42" w:rsidRPr="00F550B6">
              <w:rPr>
                <w:iCs/>
              </w:rPr>
              <w:t xml:space="preserve"> foregoing </w:t>
            </w:r>
            <w:r w:rsidR="00BF42E4">
              <w:rPr>
                <w:iCs/>
              </w:rPr>
              <w:t>any</w:t>
            </w:r>
            <w:r w:rsidR="00453F42" w:rsidRPr="00F550B6">
              <w:rPr>
                <w:iCs/>
              </w:rPr>
              <w:t xml:space="preserve"> land compensation in relation to the severance to the retained land</w:t>
            </w:r>
            <w:r w:rsidR="00BF42E4">
              <w:rPr>
                <w:iCs/>
              </w:rPr>
              <w:t xml:space="preserve">. </w:t>
            </w:r>
            <w:r w:rsidR="00804152">
              <w:rPr>
                <w:iCs/>
              </w:rPr>
              <w:t>The values of the land identified in Appendix</w:t>
            </w:r>
            <w:r w:rsidR="00243508">
              <w:rPr>
                <w:iCs/>
              </w:rPr>
              <w:t xml:space="preserve"> 1, being set out in Appendix 2;</w:t>
            </w:r>
            <w:r w:rsidR="00804152">
              <w:rPr>
                <w:iCs/>
              </w:rPr>
              <w:t xml:space="preserve"> </w:t>
            </w:r>
            <w:r w:rsidR="00804152" w:rsidRPr="00F550B6">
              <w:rPr>
                <w:iCs/>
              </w:rPr>
              <w:t xml:space="preserve"> </w:t>
            </w:r>
          </w:p>
        </w:tc>
      </w:tr>
      <w:tr w:rsidR="00306547" w:rsidRPr="00975B07" w14:paraId="19B34C24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3A4ED" w14:textId="77777777" w:rsidR="00306547" w:rsidRPr="00975B07" w:rsidRDefault="00306547" w:rsidP="004A6D2F">
            <w:r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ADADB" w14:textId="2AA7C79B" w:rsidR="00306547" w:rsidRDefault="00306547" w:rsidP="00306547">
            <w:pPr>
              <w:spacing w:after="0"/>
              <w:rPr>
                <w:rFonts w:eastAsiaTheme="minorHAnsi" w:cs="Arial"/>
                <w:color w:val="auto"/>
                <w:lang w:eastAsia="en-US"/>
              </w:rPr>
            </w:pPr>
            <w:r w:rsidRPr="00F81C55">
              <w:rPr>
                <w:rFonts w:eastAsiaTheme="minorHAnsi" w:cs="Arial"/>
                <w:b/>
                <w:color w:val="auto"/>
                <w:lang w:eastAsia="en-US"/>
              </w:rPr>
              <w:t xml:space="preserve">Approve </w:t>
            </w:r>
            <w:r w:rsidR="003D0DE3">
              <w:rPr>
                <w:rFonts w:eastAsiaTheme="minorHAnsi" w:cs="Arial"/>
                <w:color w:val="auto"/>
                <w:lang w:eastAsia="en-US"/>
              </w:rPr>
              <w:t>the increase in</w:t>
            </w:r>
            <w:r w:rsidR="00953CE3">
              <w:rPr>
                <w:rFonts w:eastAsiaTheme="minorHAnsi" w:cs="Arial"/>
                <w:color w:val="auto"/>
                <w:lang w:eastAsia="en-US"/>
              </w:rPr>
              <w:t xml:space="preserve"> net</w:t>
            </w:r>
            <w:r w:rsidRPr="00F81C55">
              <w:rPr>
                <w:rFonts w:eastAsiaTheme="minorHAnsi" w:cs="Arial"/>
                <w:color w:val="auto"/>
                <w:lang w:eastAsia="en-US"/>
              </w:rPr>
              <w:t xml:space="preserve"> in-kind contribution to be made by the Counc</w:t>
            </w:r>
            <w:r w:rsidR="003D0DE3">
              <w:rPr>
                <w:rFonts w:eastAsiaTheme="minorHAnsi" w:cs="Arial"/>
                <w:color w:val="auto"/>
                <w:lang w:eastAsia="en-US"/>
              </w:rPr>
              <w:t xml:space="preserve">il to the </w:t>
            </w:r>
            <w:r w:rsidR="00C000DA" w:rsidRPr="003738EB">
              <w:rPr>
                <w:rFonts w:eastAsiaTheme="minorHAnsi" w:cs="Arial"/>
                <w:color w:val="auto"/>
                <w:lang w:eastAsia="en-US"/>
              </w:rPr>
              <w:t>EA</w:t>
            </w:r>
            <w:r w:rsidR="003D0DE3" w:rsidRPr="003738EB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 w:rsidR="003D0DE3" w:rsidRPr="00656B90">
              <w:rPr>
                <w:rFonts w:eastAsiaTheme="minorHAnsi" w:cs="Arial"/>
                <w:color w:val="auto"/>
                <w:lang w:eastAsia="en-US"/>
              </w:rPr>
              <w:t xml:space="preserve">from </w:t>
            </w:r>
            <w:r w:rsidRPr="00656B90">
              <w:rPr>
                <w:rFonts w:eastAsiaTheme="minorHAnsi" w:cs="Arial"/>
                <w:color w:val="auto"/>
                <w:lang w:eastAsia="en-US"/>
              </w:rPr>
              <w:t>£</w:t>
            </w:r>
            <w:r w:rsidR="00953CE3" w:rsidRPr="00656B90">
              <w:rPr>
                <w:rFonts w:eastAsiaTheme="minorHAnsi" w:cs="Arial"/>
                <w:color w:val="auto"/>
                <w:lang w:eastAsia="en-US"/>
              </w:rPr>
              <w:t>4</w:t>
            </w:r>
            <w:r w:rsidR="00334382" w:rsidRPr="00656B90">
              <w:rPr>
                <w:rFonts w:eastAsiaTheme="minorHAnsi" w:cs="Arial"/>
                <w:color w:val="auto"/>
                <w:lang w:eastAsia="en-US"/>
              </w:rPr>
              <w:t>50,500</w:t>
            </w:r>
            <w:r w:rsidR="00267B4C" w:rsidRPr="00656B90">
              <w:rPr>
                <w:rFonts w:eastAsiaTheme="minorHAnsi" w:cs="Arial"/>
                <w:color w:val="auto"/>
                <w:lang w:eastAsia="en-US"/>
              </w:rPr>
              <w:t xml:space="preserve"> to £6</w:t>
            </w:r>
            <w:r w:rsidR="004A6032" w:rsidRPr="00656B90">
              <w:rPr>
                <w:rFonts w:eastAsiaTheme="minorHAnsi" w:cs="Arial"/>
                <w:color w:val="auto"/>
                <w:lang w:eastAsia="en-US"/>
              </w:rPr>
              <w:t>63</w:t>
            </w:r>
            <w:r w:rsidR="00267B4C" w:rsidRPr="00656B90">
              <w:rPr>
                <w:rFonts w:eastAsiaTheme="minorHAnsi" w:cs="Arial"/>
                <w:color w:val="auto"/>
                <w:lang w:eastAsia="en-US"/>
              </w:rPr>
              <w:t xml:space="preserve">,500 (and </w:t>
            </w:r>
            <w:r w:rsidR="008B3B0C" w:rsidRPr="00656B90">
              <w:rPr>
                <w:rFonts w:eastAsiaTheme="minorHAnsi" w:cs="Arial"/>
                <w:color w:val="auto"/>
                <w:lang w:eastAsia="en-US"/>
              </w:rPr>
              <w:t>up to £696,675</w:t>
            </w:r>
            <w:r w:rsidR="00CC34F6">
              <w:rPr>
                <w:rFonts w:eastAsiaTheme="minorHAnsi" w:cs="Arial"/>
                <w:color w:val="auto"/>
                <w:lang w:eastAsia="en-US"/>
              </w:rPr>
              <w:t>, if required</w:t>
            </w:r>
            <w:r w:rsidR="003D0DE3" w:rsidRPr="00656B90">
              <w:rPr>
                <w:rFonts w:eastAsiaTheme="minorHAnsi" w:cs="Arial"/>
                <w:color w:val="auto"/>
                <w:lang w:eastAsia="en-US"/>
              </w:rPr>
              <w:t>)</w:t>
            </w:r>
            <w:r w:rsidR="00243508">
              <w:rPr>
                <w:rFonts w:eastAsiaTheme="minorHAnsi" w:cs="Arial"/>
                <w:color w:val="auto"/>
                <w:lang w:eastAsia="en-US"/>
              </w:rPr>
              <w:t>;</w:t>
            </w:r>
            <w:r w:rsidR="00953CE3" w:rsidRPr="00656B90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  <w:p w14:paraId="2D0AFDB1" w14:textId="77777777" w:rsidR="00306547" w:rsidRPr="00306547" w:rsidRDefault="00306547" w:rsidP="00306547">
            <w:pPr>
              <w:spacing w:after="0"/>
              <w:rPr>
                <w:rFonts w:eastAsia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EF67B5" w:rsidRPr="00975B07" w14:paraId="5DC227D9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CB695" w14:textId="77777777" w:rsidR="00EF67B5" w:rsidRDefault="00306547" w:rsidP="004A6D2F">
            <w:r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519C4" w14:textId="4D30137D" w:rsidR="00EF67B5" w:rsidRDefault="00EF67B5" w:rsidP="00306547">
            <w:pPr>
              <w:spacing w:after="0"/>
              <w:ind w:left="33"/>
              <w:rPr>
                <w:rStyle w:val="Firstpagetablebold"/>
                <w:b w:val="0"/>
              </w:rPr>
            </w:pPr>
            <w:r w:rsidRPr="00EF67B5">
              <w:rPr>
                <w:rStyle w:val="Firstpagetablebold"/>
              </w:rPr>
              <w:t>Approve</w:t>
            </w:r>
            <w:r>
              <w:rPr>
                <w:rStyle w:val="Firstpagetablebold"/>
                <w:b w:val="0"/>
              </w:rPr>
              <w:t xml:space="preserve"> the </w:t>
            </w:r>
            <w:r w:rsidR="00895693">
              <w:rPr>
                <w:rStyle w:val="Firstpagetablebold"/>
                <w:b w:val="0"/>
              </w:rPr>
              <w:t xml:space="preserve">use </w:t>
            </w:r>
            <w:r>
              <w:rPr>
                <w:rStyle w:val="Firstpagetablebold"/>
                <w:b w:val="0"/>
              </w:rPr>
              <w:t>of</w:t>
            </w:r>
            <w:r w:rsidRPr="00C74F9F">
              <w:rPr>
                <w:rStyle w:val="Firstpagetablebold"/>
                <w:b w:val="0"/>
              </w:rPr>
              <w:t xml:space="preserve"> </w:t>
            </w:r>
            <w:r>
              <w:rPr>
                <w:rStyle w:val="Firstpagetablebold"/>
                <w:b w:val="0"/>
              </w:rPr>
              <w:t>the Council</w:t>
            </w:r>
            <w:r w:rsidR="00895693">
              <w:rPr>
                <w:rStyle w:val="Firstpagetablebold"/>
                <w:b w:val="0"/>
              </w:rPr>
              <w:t>’</w:t>
            </w:r>
            <w:r>
              <w:rPr>
                <w:rStyle w:val="Firstpagetablebold"/>
                <w:b w:val="0"/>
              </w:rPr>
              <w:t>s</w:t>
            </w:r>
            <w:r w:rsidRPr="00C74F9F">
              <w:rPr>
                <w:rStyle w:val="Firstpagetablebold"/>
                <w:b w:val="0"/>
              </w:rPr>
              <w:t xml:space="preserve"> powers under the Local Government Act 1972</w:t>
            </w:r>
            <w:r w:rsidR="00974F56">
              <w:rPr>
                <w:rStyle w:val="Firstpagetablebold"/>
                <w:b w:val="0"/>
              </w:rPr>
              <w:t>:</w:t>
            </w:r>
            <w:r w:rsidR="00D803B2">
              <w:rPr>
                <w:rStyle w:val="Firstpagetablebold"/>
                <w:b w:val="0"/>
              </w:rPr>
              <w:t xml:space="preserve"> </w:t>
            </w:r>
            <w:r w:rsidRPr="00C74F9F">
              <w:rPr>
                <w:rStyle w:val="Firstpagetablebold"/>
                <w:b w:val="0"/>
              </w:rPr>
              <w:t>General Disposal Consent 2003</w:t>
            </w:r>
            <w:r w:rsidR="00974F56">
              <w:rPr>
                <w:rStyle w:val="Firstpagetablebold"/>
                <w:b w:val="0"/>
              </w:rPr>
              <w:t xml:space="preserve"> </w:t>
            </w:r>
            <w:r w:rsidR="00974F56">
              <w:rPr>
                <w:color w:val="auto"/>
                <w:szCs w:val="22"/>
              </w:rPr>
              <w:t>-</w:t>
            </w:r>
            <w:r w:rsidR="00974F56" w:rsidRPr="003650DC">
              <w:rPr>
                <w:color w:val="auto"/>
                <w:szCs w:val="22"/>
              </w:rPr>
              <w:t xml:space="preserve"> disposal of land for less than the best consideration that can reasonably be obtained</w:t>
            </w:r>
            <w:r>
              <w:rPr>
                <w:rStyle w:val="Firstpagetablebold"/>
                <w:b w:val="0"/>
              </w:rPr>
              <w:t xml:space="preserve"> </w:t>
            </w:r>
            <w:r w:rsidR="00D803B2">
              <w:rPr>
                <w:rStyle w:val="Firstpagetablebold"/>
                <w:b w:val="0"/>
              </w:rPr>
              <w:t xml:space="preserve">- </w:t>
            </w:r>
            <w:r>
              <w:rPr>
                <w:rStyle w:val="Firstpagetablebold"/>
                <w:b w:val="0"/>
              </w:rPr>
              <w:t xml:space="preserve">to </w:t>
            </w:r>
            <w:r w:rsidRPr="008706FD">
              <w:rPr>
                <w:rStyle w:val="Firstpagetablebold"/>
                <w:b w:val="0"/>
              </w:rPr>
              <w:t>dispos</w:t>
            </w:r>
            <w:r>
              <w:rPr>
                <w:rStyle w:val="Firstpagetablebold"/>
                <w:b w:val="0"/>
              </w:rPr>
              <w:t>e</w:t>
            </w:r>
            <w:r w:rsidRPr="008706FD">
              <w:rPr>
                <w:rStyle w:val="Firstpagetablebold"/>
                <w:b w:val="0"/>
              </w:rPr>
              <w:t xml:space="preserve"> </w:t>
            </w:r>
            <w:r w:rsidR="00453F42">
              <w:rPr>
                <w:rStyle w:val="Firstpagetablebold"/>
                <w:b w:val="0"/>
              </w:rPr>
              <w:t xml:space="preserve">of </w:t>
            </w:r>
            <w:r w:rsidR="00895693">
              <w:rPr>
                <w:rStyle w:val="Firstpagetablebold"/>
                <w:b w:val="0"/>
              </w:rPr>
              <w:t xml:space="preserve">the </w:t>
            </w:r>
            <w:r w:rsidRPr="008706FD">
              <w:rPr>
                <w:rStyle w:val="Firstpagetablebold"/>
                <w:b w:val="0"/>
              </w:rPr>
              <w:t>land</w:t>
            </w:r>
            <w:r w:rsidR="00895693">
              <w:rPr>
                <w:rStyle w:val="Firstpagetablebold"/>
                <w:b w:val="0"/>
              </w:rPr>
              <w:t xml:space="preserve"> identified in Appendix 1</w:t>
            </w:r>
            <w:r w:rsidRPr="008706FD">
              <w:rPr>
                <w:rStyle w:val="Firstpagetablebold"/>
                <w:b w:val="0"/>
              </w:rPr>
              <w:t xml:space="preserve"> below </w:t>
            </w:r>
            <w:r w:rsidR="00243508">
              <w:rPr>
                <w:rStyle w:val="Firstpagetablebold"/>
                <w:b w:val="0"/>
              </w:rPr>
              <w:t xml:space="preserve">market value; and </w:t>
            </w:r>
          </w:p>
          <w:p w14:paraId="646A5169" w14:textId="77777777" w:rsidR="00306547" w:rsidRPr="00306547" w:rsidRDefault="00306547" w:rsidP="00306547">
            <w:pPr>
              <w:spacing w:after="0"/>
              <w:ind w:left="33"/>
              <w:rPr>
                <w:rStyle w:val="Firstpagetablebold"/>
                <w:b w:val="0"/>
                <w:sz w:val="16"/>
                <w:szCs w:val="16"/>
              </w:rPr>
            </w:pPr>
          </w:p>
        </w:tc>
      </w:tr>
      <w:tr w:rsidR="008B4D60" w:rsidRPr="00975B07" w14:paraId="758CEBD9" w14:textId="77777777" w:rsidTr="00DE1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F8F96" w14:textId="77777777" w:rsidR="008B4D60" w:rsidRPr="00975B07" w:rsidRDefault="00306547" w:rsidP="004A6D2F">
            <w:r>
              <w:t>4</w:t>
            </w:r>
            <w:r w:rsidR="008B4D60"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72F1" w14:textId="04B5CA4B" w:rsidR="008B4D60" w:rsidRDefault="008B4D60" w:rsidP="00DE19F0">
            <w:pPr>
              <w:spacing w:after="0"/>
              <w:ind w:left="33"/>
              <w:jc w:val="both"/>
              <w:rPr>
                <w:rStyle w:val="Firstpagetablebold"/>
                <w:b w:val="0"/>
              </w:rPr>
            </w:pPr>
            <w:r w:rsidRPr="008706FD">
              <w:rPr>
                <w:rStyle w:val="Firstpagetablebold"/>
              </w:rPr>
              <w:t xml:space="preserve">Grant </w:t>
            </w:r>
            <w:r w:rsidRPr="008706FD">
              <w:rPr>
                <w:rStyle w:val="Firstpagetablebold"/>
                <w:b w:val="0"/>
              </w:rPr>
              <w:t xml:space="preserve">delegated authority to </w:t>
            </w:r>
            <w:r w:rsidR="0013575E">
              <w:rPr>
                <w:rStyle w:val="Firstpagetablebold"/>
                <w:b w:val="0"/>
              </w:rPr>
              <w:t xml:space="preserve">the </w:t>
            </w:r>
            <w:r w:rsidRPr="008706FD">
              <w:rPr>
                <w:rStyle w:val="Firstpagetablebold"/>
                <w:b w:val="0"/>
              </w:rPr>
              <w:t>Executive Director</w:t>
            </w:r>
            <w:r w:rsidR="00F550B6">
              <w:rPr>
                <w:rStyle w:val="Firstpagetablebold"/>
                <w:b w:val="0"/>
              </w:rPr>
              <w:t xml:space="preserve"> </w:t>
            </w:r>
            <w:r w:rsidRPr="008706FD">
              <w:rPr>
                <w:rStyle w:val="Firstpagetablebold"/>
                <w:b w:val="0"/>
              </w:rPr>
              <w:t>- Sustainable City</w:t>
            </w:r>
            <w:r>
              <w:rPr>
                <w:rStyle w:val="Firstpagetablebold"/>
                <w:b w:val="0"/>
              </w:rPr>
              <w:t xml:space="preserve">, in </w:t>
            </w:r>
            <w:r w:rsidRPr="008706FD">
              <w:rPr>
                <w:rStyle w:val="Firstpagetablebold"/>
                <w:b w:val="0"/>
              </w:rPr>
              <w:t>consultation with the Heads of</w:t>
            </w:r>
            <w:r>
              <w:rPr>
                <w:rStyle w:val="Firstpagetablebold"/>
                <w:b w:val="0"/>
              </w:rPr>
              <w:t xml:space="preserve"> Finance and Law and Governance</w:t>
            </w:r>
            <w:r w:rsidRPr="008706FD">
              <w:rPr>
                <w:rStyle w:val="Firstpagetablebold"/>
                <w:b w:val="0"/>
              </w:rPr>
              <w:t>, to enter into</w:t>
            </w:r>
            <w:r w:rsidR="00E3343A">
              <w:rPr>
                <w:rStyle w:val="Firstpagetablebold"/>
                <w:b w:val="0"/>
              </w:rPr>
              <w:t xml:space="preserve"> appropriate</w:t>
            </w:r>
            <w:r w:rsidRPr="008706FD">
              <w:rPr>
                <w:rStyle w:val="Firstpagetablebold"/>
                <w:b w:val="0"/>
              </w:rPr>
              <w:t xml:space="preserve"> legal agreements with </w:t>
            </w:r>
            <w:r w:rsidR="0013575E">
              <w:rPr>
                <w:rStyle w:val="Firstpagetablebold"/>
                <w:b w:val="0"/>
              </w:rPr>
              <w:t xml:space="preserve">the </w:t>
            </w:r>
            <w:r w:rsidRPr="008706FD">
              <w:rPr>
                <w:rStyle w:val="Firstpagetablebold"/>
                <w:b w:val="0"/>
              </w:rPr>
              <w:t>Environment Agency</w:t>
            </w:r>
            <w:r w:rsidR="00E3343A">
              <w:rPr>
                <w:rStyle w:val="Firstpagetablebold"/>
                <w:b w:val="0"/>
              </w:rPr>
              <w:t xml:space="preserve"> to give effect</w:t>
            </w:r>
            <w:r w:rsidR="00895693">
              <w:rPr>
                <w:rStyle w:val="Firstpagetablebold"/>
                <w:b w:val="0"/>
              </w:rPr>
              <w:t xml:space="preserve"> to the above matters.</w:t>
            </w:r>
          </w:p>
          <w:p w14:paraId="59AA4E5B" w14:textId="77777777" w:rsidR="00306547" w:rsidRPr="00306547" w:rsidRDefault="00306547" w:rsidP="00306547">
            <w:pPr>
              <w:spacing w:after="0"/>
              <w:ind w:left="33"/>
              <w:rPr>
                <w:sz w:val="16"/>
                <w:szCs w:val="16"/>
              </w:rPr>
            </w:pPr>
          </w:p>
        </w:tc>
      </w:tr>
      <w:tr w:rsidR="00966D42" w:rsidRPr="00975B07" w14:paraId="2E65963D" w14:textId="77777777" w:rsidTr="00DE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8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A3D7D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lastRenderedPageBreak/>
              <w:t>Appendices</w:t>
            </w:r>
          </w:p>
        </w:tc>
      </w:tr>
      <w:tr w:rsidR="00804152" w:rsidRPr="00975B07" w14:paraId="285CA693" w14:textId="77777777" w:rsidTr="00DE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7A48CE1" w14:textId="20056C60" w:rsidR="00804152" w:rsidRPr="00884A16" w:rsidRDefault="00804152" w:rsidP="004A6D2F">
            <w:r w:rsidRPr="00884A16">
              <w:t>Appendix 1</w:t>
            </w:r>
          </w:p>
          <w:p w14:paraId="0A4173FC" w14:textId="4E84CC75" w:rsidR="00804152" w:rsidRPr="00884A16" w:rsidRDefault="00804152" w:rsidP="004A6D2F">
            <w:r w:rsidRPr="00884A16">
              <w:t>Appendix 2</w:t>
            </w:r>
          </w:p>
        </w:tc>
        <w:tc>
          <w:tcPr>
            <w:tcW w:w="64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099F0A1" w14:textId="43975785" w:rsidR="00804152" w:rsidRPr="00884A16" w:rsidRDefault="00804152" w:rsidP="00804152">
            <w:pPr>
              <w:rPr>
                <w:color w:val="auto"/>
              </w:rPr>
            </w:pPr>
            <w:r w:rsidRPr="00884A16">
              <w:rPr>
                <w:color w:val="auto"/>
              </w:rPr>
              <w:t>CONFIDENTIAL Land Maps</w:t>
            </w:r>
          </w:p>
          <w:p w14:paraId="0C0B4B83" w14:textId="0650B0F0" w:rsidR="00804152" w:rsidRPr="00884A16" w:rsidRDefault="00804152" w:rsidP="00804152">
            <w:r w:rsidRPr="00884A16">
              <w:rPr>
                <w:color w:val="auto"/>
              </w:rPr>
              <w:t>CONFIDENTIAL Land values</w:t>
            </w:r>
            <w:bookmarkStart w:id="0" w:name="_GoBack"/>
            <w:bookmarkEnd w:id="0"/>
          </w:p>
        </w:tc>
      </w:tr>
      <w:tr w:rsidR="00804152" w:rsidRPr="00975B07" w14:paraId="784DCA03" w14:textId="77777777" w:rsidTr="00DE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AD28199" w14:textId="77777777" w:rsidR="00804152" w:rsidRDefault="00804152" w:rsidP="004A6D2F">
            <w:r w:rsidRPr="00C74F9F">
              <w:t xml:space="preserve">Appendix </w:t>
            </w:r>
            <w:r>
              <w:t>3</w:t>
            </w:r>
          </w:p>
          <w:p w14:paraId="1C891F4B" w14:textId="77777777" w:rsidR="00E348F4" w:rsidRDefault="00E348F4" w:rsidP="00E348F4"/>
          <w:p w14:paraId="056F21E8" w14:textId="18C278BE" w:rsidR="00E348F4" w:rsidRPr="00C74F9F" w:rsidRDefault="00E348F4" w:rsidP="004A6D2F">
            <w:r w:rsidRPr="00975B07">
              <w:t xml:space="preserve">Appendix </w:t>
            </w:r>
            <w: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72621A" w14:textId="77777777" w:rsidR="00E348F4" w:rsidRPr="00E348F4" w:rsidRDefault="00E348F4" w:rsidP="00DE19F0">
            <w:pPr>
              <w:spacing w:after="0"/>
            </w:pPr>
            <w:r w:rsidRPr="00E348F4">
              <w:t>CEB Report – Oxford Flood Alleviation Scheme  - 13</w:t>
            </w:r>
            <w:r w:rsidRPr="00E348F4">
              <w:rPr>
                <w:vertAlign w:val="superscript"/>
              </w:rPr>
              <w:t>th</w:t>
            </w:r>
            <w:r w:rsidRPr="00E348F4">
              <w:t xml:space="preserve"> February 2018</w:t>
            </w:r>
          </w:p>
          <w:p w14:paraId="13748638" w14:textId="3F814262" w:rsidR="00804152" w:rsidRPr="00E348F4" w:rsidRDefault="00E348F4" w:rsidP="00DE19F0">
            <w:pPr>
              <w:spacing w:before="240"/>
              <w:rPr>
                <w:color w:val="auto"/>
              </w:rPr>
            </w:pPr>
            <w:r w:rsidRPr="00E348F4">
              <w:rPr>
                <w:color w:val="auto"/>
              </w:rPr>
              <w:t>Risk Register</w:t>
            </w:r>
            <w:r w:rsidRPr="00E348F4">
              <w:t xml:space="preserve"> </w:t>
            </w:r>
          </w:p>
        </w:tc>
      </w:tr>
      <w:tr w:rsidR="00804152" w:rsidRPr="00975B07" w14:paraId="0F0B73CD" w14:textId="77777777" w:rsidTr="00DE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43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4BD3B8" w14:textId="25D5EC2F" w:rsidR="00804152" w:rsidRPr="00975B07" w:rsidRDefault="00804152" w:rsidP="004A6D2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70612CA" w14:textId="77777777" w:rsidR="00804152" w:rsidRPr="00804152" w:rsidRDefault="00804152" w:rsidP="004A6D2F">
            <w:pPr>
              <w:rPr>
                <w:color w:val="auto"/>
              </w:rPr>
            </w:pPr>
          </w:p>
        </w:tc>
      </w:tr>
    </w:tbl>
    <w:p w14:paraId="7E559395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2580C1CD" w14:textId="7349477A" w:rsidR="007C4E62" w:rsidRPr="00EF0DC3" w:rsidRDefault="007C4E62" w:rsidP="00DE19F0">
      <w:pPr>
        <w:pStyle w:val="ListParagraph"/>
        <w:ind w:left="360" w:hanging="360"/>
        <w:jc w:val="both"/>
        <w:rPr>
          <w:b/>
        </w:rPr>
      </w:pPr>
      <w:r w:rsidRPr="00740469">
        <w:rPr>
          <w:rFonts w:cs="Arial"/>
          <w:lang w:eastAsia="en-US"/>
        </w:rPr>
        <w:t xml:space="preserve">The </w:t>
      </w:r>
      <w:r>
        <w:rPr>
          <w:rFonts w:cs="Arial"/>
          <w:lang w:eastAsia="en-US"/>
        </w:rPr>
        <w:t>E</w:t>
      </w:r>
      <w:r w:rsidR="006E3BEA">
        <w:rPr>
          <w:rFonts w:cs="Arial"/>
          <w:lang w:eastAsia="en-US"/>
        </w:rPr>
        <w:t xml:space="preserve">nvironment </w:t>
      </w:r>
      <w:r>
        <w:rPr>
          <w:rFonts w:cs="Arial"/>
          <w:lang w:eastAsia="en-US"/>
        </w:rPr>
        <w:t>A</w:t>
      </w:r>
      <w:r w:rsidR="00861706">
        <w:rPr>
          <w:rFonts w:cs="Arial"/>
          <w:lang w:eastAsia="en-US"/>
        </w:rPr>
        <w:t>gency (“the EA”)</w:t>
      </w:r>
      <w:r>
        <w:rPr>
          <w:rFonts w:cs="Arial"/>
          <w:lang w:eastAsia="en-US"/>
        </w:rPr>
        <w:t xml:space="preserve"> ha</w:t>
      </w:r>
      <w:r w:rsidR="00861706">
        <w:rPr>
          <w:rFonts w:cs="Arial"/>
          <w:lang w:eastAsia="en-US"/>
        </w:rPr>
        <w:t>s</w:t>
      </w:r>
      <w:r>
        <w:rPr>
          <w:rFonts w:cs="Arial"/>
          <w:lang w:eastAsia="en-US"/>
        </w:rPr>
        <w:t xml:space="preserve"> agreed a value of </w:t>
      </w:r>
      <w:r w:rsidRPr="006F38D1">
        <w:rPr>
          <w:rFonts w:cs="Arial"/>
          <w:lang w:eastAsia="en-US"/>
        </w:rPr>
        <w:t xml:space="preserve">£121.11m </w:t>
      </w:r>
      <w:r>
        <w:rPr>
          <w:rFonts w:cs="Arial"/>
          <w:lang w:eastAsia="en-US"/>
        </w:rPr>
        <w:t xml:space="preserve">for </w:t>
      </w:r>
      <w:r w:rsidR="0095509F">
        <w:rPr>
          <w:rFonts w:cs="Arial"/>
          <w:lang w:eastAsia="en-US"/>
        </w:rPr>
        <w:t>the Oxford Flood Alleviation Scheme (“</w:t>
      </w:r>
      <w:r>
        <w:rPr>
          <w:rFonts w:cs="Arial"/>
          <w:lang w:eastAsia="en-US"/>
        </w:rPr>
        <w:t>OFAS</w:t>
      </w:r>
      <w:r w:rsidR="0095509F">
        <w:rPr>
          <w:rFonts w:cs="Arial"/>
          <w:lang w:eastAsia="en-US"/>
        </w:rPr>
        <w:t>”)</w:t>
      </w:r>
      <w:r>
        <w:rPr>
          <w:rFonts w:cs="Arial"/>
          <w:lang w:eastAsia="en-US"/>
        </w:rPr>
        <w:t xml:space="preserve">, </w:t>
      </w:r>
      <w:r w:rsidRPr="006F38D1">
        <w:rPr>
          <w:rFonts w:cs="Arial"/>
          <w:lang w:eastAsia="en-US"/>
        </w:rPr>
        <w:t xml:space="preserve">as set out in </w:t>
      </w:r>
      <w:r w:rsidR="0095509F">
        <w:rPr>
          <w:rFonts w:cs="Arial"/>
          <w:lang w:eastAsia="en-US"/>
        </w:rPr>
        <w:t>its</w:t>
      </w:r>
      <w:r w:rsidR="0095509F" w:rsidRPr="006F38D1">
        <w:rPr>
          <w:rFonts w:cs="Arial"/>
          <w:lang w:eastAsia="en-US"/>
        </w:rPr>
        <w:t xml:space="preserve"> </w:t>
      </w:r>
      <w:r w:rsidRPr="006F38D1">
        <w:rPr>
          <w:rFonts w:cs="Arial"/>
          <w:lang w:eastAsia="en-US"/>
        </w:rPr>
        <w:t xml:space="preserve">Outline Business Case.  This includes </w:t>
      </w:r>
      <w:r w:rsidRPr="00740469">
        <w:rPr>
          <w:lang w:eastAsia="en-US"/>
        </w:rPr>
        <w:t xml:space="preserve">£116.36m for design and construction and £4.75m for future maintenance. </w:t>
      </w:r>
      <w:r>
        <w:t xml:space="preserve">Oxford City Council </w:t>
      </w:r>
      <w:r w:rsidR="00CC2C4F">
        <w:t xml:space="preserve">(“the Council”) </w:t>
      </w:r>
      <w:r>
        <w:t xml:space="preserve">has already committed to a contribution of £1.5 million capital to help fund the scheme.  The scheme is funded from a variety of sources including </w:t>
      </w:r>
      <w:r w:rsidR="0095509F">
        <w:t>g</w:t>
      </w:r>
      <w:r>
        <w:t xml:space="preserve">overnment grant, Oxfordshire County Council, </w:t>
      </w:r>
      <w:r w:rsidR="0095509F">
        <w:t xml:space="preserve">the </w:t>
      </w:r>
      <w:r>
        <w:t xml:space="preserve">Local Enterprise Partnership as well as </w:t>
      </w:r>
      <w:r w:rsidR="00D803B2">
        <w:t xml:space="preserve">the </w:t>
      </w:r>
      <w:r w:rsidR="00CC34F6">
        <w:t xml:space="preserve">City </w:t>
      </w:r>
      <w:r>
        <w:t xml:space="preserve">Council.  </w:t>
      </w:r>
    </w:p>
    <w:p w14:paraId="340BB124" w14:textId="0D56F925" w:rsidR="00740469" w:rsidRDefault="008706FD" w:rsidP="00DE19F0">
      <w:pPr>
        <w:pStyle w:val="ListParagraph"/>
        <w:ind w:left="360" w:hanging="360"/>
        <w:jc w:val="both"/>
      </w:pPr>
      <w:r w:rsidRPr="008706FD">
        <w:t xml:space="preserve">At its meeting on </w:t>
      </w:r>
      <w:r w:rsidR="000D3D97">
        <w:t>6 April 2017</w:t>
      </w:r>
      <w:r w:rsidRPr="008706FD">
        <w:t xml:space="preserve">, the City Executive Board </w:t>
      </w:r>
      <w:r w:rsidR="00CC2C4F">
        <w:t xml:space="preserve">(“the CEB”) </w:t>
      </w:r>
      <w:r w:rsidRPr="008706FD">
        <w:t>authorised</w:t>
      </w:r>
      <w:r w:rsidR="000D3D97">
        <w:t xml:space="preserve"> </w:t>
      </w:r>
      <w:r w:rsidR="000D3D97" w:rsidRPr="000D3D97">
        <w:t xml:space="preserve">the increase of </w:t>
      </w:r>
      <w:r w:rsidR="00D803B2">
        <w:t xml:space="preserve">the </w:t>
      </w:r>
      <w:r w:rsidR="000D3D97" w:rsidRPr="000D3D97">
        <w:t xml:space="preserve">Council’s project contribution towards </w:t>
      </w:r>
      <w:r w:rsidR="006E3BEA">
        <w:t xml:space="preserve">the </w:t>
      </w:r>
      <w:r w:rsidR="000D3D97" w:rsidRPr="000D3D97">
        <w:t xml:space="preserve">Oxford Flood Alleviation Scheme </w:t>
      </w:r>
      <w:r w:rsidR="000D3D97">
        <w:t xml:space="preserve">(OFAS) </w:t>
      </w:r>
      <w:r w:rsidR="000D3D97" w:rsidRPr="000D3D97">
        <w:t>to</w:t>
      </w:r>
      <w:r w:rsidR="006E3BEA">
        <w:t xml:space="preserve"> up to</w:t>
      </w:r>
      <w:r w:rsidR="000D3D97" w:rsidRPr="000D3D97">
        <w:t xml:space="preserve"> £1</w:t>
      </w:r>
      <w:r w:rsidR="00685D03">
        <w:t>m</w:t>
      </w:r>
      <w:r w:rsidR="000D3D97" w:rsidRPr="000D3D97">
        <w:t xml:space="preserve"> funded from in-kind contributions from land disposal and compensation foregone</w:t>
      </w:r>
      <w:r w:rsidR="000D3D97">
        <w:t>.</w:t>
      </w:r>
    </w:p>
    <w:p w14:paraId="345E025B" w14:textId="1CAD09D6" w:rsidR="000D3D97" w:rsidRPr="00EF0DC3" w:rsidRDefault="008706FD" w:rsidP="00DE19F0">
      <w:pPr>
        <w:pStyle w:val="ListParagraph"/>
        <w:ind w:left="360" w:hanging="360"/>
        <w:jc w:val="both"/>
        <w:rPr>
          <w:b/>
        </w:rPr>
      </w:pPr>
      <w:r w:rsidRPr="00D84410">
        <w:t xml:space="preserve">OFAS will reduce the flood risk </w:t>
      </w:r>
      <w:r w:rsidR="0095509F">
        <w:t>for</w:t>
      </w:r>
      <w:r w:rsidR="0095509F" w:rsidRPr="00D84410">
        <w:t xml:space="preserve"> </w:t>
      </w:r>
      <w:r w:rsidR="005C3A27">
        <w:t>over 1,20</w:t>
      </w:r>
      <w:r w:rsidRPr="00D84410">
        <w:t xml:space="preserve">0 properties in Oxford. </w:t>
      </w:r>
      <w:r>
        <w:t>The in-kind contribution of up to £1</w:t>
      </w:r>
      <w:r w:rsidR="00F550B6">
        <w:t>m</w:t>
      </w:r>
      <w:r>
        <w:t xml:space="preserve"> represent</w:t>
      </w:r>
      <w:r w:rsidR="000D3D97">
        <w:t>s</w:t>
      </w:r>
      <w:r>
        <w:t xml:space="preserve"> the Council</w:t>
      </w:r>
      <w:r w:rsidR="00861706">
        <w:t>’</w:t>
      </w:r>
      <w:r>
        <w:t xml:space="preserve">s continued </w:t>
      </w:r>
      <w:r w:rsidRPr="00D84410">
        <w:t xml:space="preserve">commitment to the scheme and </w:t>
      </w:r>
      <w:r>
        <w:t>assist</w:t>
      </w:r>
      <w:r w:rsidR="000D3D97">
        <w:t>ance</w:t>
      </w:r>
      <w:r>
        <w:t xml:space="preserve"> in </w:t>
      </w:r>
      <w:r w:rsidR="003057A1">
        <w:t xml:space="preserve">ensuring </w:t>
      </w:r>
      <w:r w:rsidRPr="00D84410">
        <w:t>the scheme</w:t>
      </w:r>
      <w:r w:rsidR="0095509F">
        <w:t>’</w:t>
      </w:r>
      <w:r w:rsidRPr="00D84410">
        <w:t>s affordability</w:t>
      </w:r>
      <w:r>
        <w:t>.</w:t>
      </w:r>
      <w:r>
        <w:rPr>
          <w:b/>
        </w:rPr>
        <w:t xml:space="preserve"> </w:t>
      </w:r>
    </w:p>
    <w:p w14:paraId="40F6D17D" w14:textId="1EE060ED" w:rsidR="00525E32" w:rsidRDefault="00525E32" w:rsidP="00DE19F0">
      <w:pPr>
        <w:pStyle w:val="ListParagraph"/>
        <w:ind w:left="360" w:hanging="360"/>
        <w:jc w:val="both"/>
      </w:pPr>
      <w:r>
        <w:t xml:space="preserve">The </w:t>
      </w:r>
      <w:r w:rsidR="00C000DA">
        <w:t>EA</w:t>
      </w:r>
      <w:r>
        <w:t xml:space="preserve"> </w:t>
      </w:r>
      <w:r w:rsidR="00BC0C48">
        <w:t xml:space="preserve">is </w:t>
      </w:r>
      <w:r>
        <w:t>intend</w:t>
      </w:r>
      <w:r w:rsidR="00334382">
        <w:t>ing to use Compulsory Purchase p</w:t>
      </w:r>
      <w:r>
        <w:t>owers to secure access to land that is required for the scheme.  The Council</w:t>
      </w:r>
      <w:r w:rsidR="003057A1">
        <w:t>,</w:t>
      </w:r>
      <w:r>
        <w:t xml:space="preserve"> through agreeing the transfer of rights and ownership as detailed in this report</w:t>
      </w:r>
      <w:r w:rsidR="003057A1">
        <w:t>,</w:t>
      </w:r>
      <w:r>
        <w:t xml:space="preserve"> will obviate the need </w:t>
      </w:r>
      <w:r w:rsidR="0013575E">
        <w:t xml:space="preserve">for Council land to be </w:t>
      </w:r>
      <w:r>
        <w:t>compulsory purchase</w:t>
      </w:r>
      <w:r w:rsidR="0013575E">
        <w:t>d,</w:t>
      </w:r>
      <w:r>
        <w:t xml:space="preserve"> which will reduce costs to both the scheme and the Council.  </w:t>
      </w:r>
    </w:p>
    <w:p w14:paraId="3A1916E5" w14:textId="3330DCCA" w:rsidR="00E747A4" w:rsidRPr="00EF0DC3" w:rsidRDefault="00E747A4" w:rsidP="00DE19F0">
      <w:pPr>
        <w:pStyle w:val="ListParagraph"/>
        <w:ind w:left="360" w:hanging="360"/>
        <w:jc w:val="both"/>
      </w:pPr>
      <w:r>
        <w:t xml:space="preserve">This paper follows the </w:t>
      </w:r>
      <w:r w:rsidR="0013575E">
        <w:t xml:space="preserve">report to the </w:t>
      </w:r>
      <w:r>
        <w:t xml:space="preserve">CEB </w:t>
      </w:r>
      <w:r w:rsidR="0013575E">
        <w:t>on</w:t>
      </w:r>
      <w:r>
        <w:t xml:space="preserve"> 13</w:t>
      </w:r>
      <w:r w:rsidRPr="00E747A4">
        <w:rPr>
          <w:vertAlign w:val="superscript"/>
        </w:rPr>
        <w:t>th</w:t>
      </w:r>
      <w:r>
        <w:t xml:space="preserve"> February 2018</w:t>
      </w:r>
      <w:r w:rsidR="00804152">
        <w:t xml:space="preserve"> (Appendix 3)</w:t>
      </w:r>
      <w:r w:rsidR="0013575E">
        <w:t xml:space="preserve"> and the resolution to</w:t>
      </w:r>
      <w:r>
        <w:t xml:space="preserve"> </w:t>
      </w:r>
      <w:r w:rsidR="003057A1">
        <w:t>commit an in-kind contribution</w:t>
      </w:r>
      <w:r w:rsidR="0013575E">
        <w:t>,</w:t>
      </w:r>
      <w:r w:rsidR="003057A1">
        <w:t xml:space="preserve"> from land disposal and compensation forgone</w:t>
      </w:r>
      <w:r w:rsidR="0013575E">
        <w:t>,</w:t>
      </w:r>
      <w:r w:rsidR="003057A1">
        <w:t xml:space="preserve"> of </w:t>
      </w:r>
      <w:r>
        <w:t>£450,500 towards the scheme.</w:t>
      </w:r>
      <w:r w:rsidR="00DE19F0">
        <w:t xml:space="preserve"> </w:t>
      </w:r>
      <w:r w:rsidR="003057A1">
        <w:t>This paper seeks to increase the in-kind contribution but remain within the £1m</w:t>
      </w:r>
      <w:r w:rsidR="0013575E">
        <w:t xml:space="preserve"> limit</w:t>
      </w:r>
      <w:r w:rsidR="003057A1">
        <w:t xml:space="preserve"> agreed by </w:t>
      </w:r>
      <w:r w:rsidR="0013575E">
        <w:t xml:space="preserve">the </w:t>
      </w:r>
      <w:r w:rsidR="003057A1">
        <w:t>CEB.</w:t>
      </w:r>
    </w:p>
    <w:p w14:paraId="57A2A680" w14:textId="77777777" w:rsidR="00E747A4" w:rsidRDefault="00E747A4" w:rsidP="00E747A4">
      <w:pPr>
        <w:pStyle w:val="ListParagraph"/>
        <w:numPr>
          <w:ilvl w:val="0"/>
          <w:numId w:val="0"/>
        </w:numPr>
        <w:ind w:left="360"/>
      </w:pPr>
    </w:p>
    <w:p w14:paraId="6141581C" w14:textId="77777777" w:rsidR="00633578" w:rsidRPr="001356F1" w:rsidRDefault="000D3D97" w:rsidP="00E87F7A">
      <w:pPr>
        <w:pStyle w:val="Heading1"/>
      </w:pPr>
      <w:r>
        <w:t>Lands Strategy</w:t>
      </w:r>
    </w:p>
    <w:p w14:paraId="753E8DCC" w14:textId="7744D3D7" w:rsidR="00E04ED0" w:rsidRDefault="005D1CB4" w:rsidP="00DE19F0">
      <w:pPr>
        <w:pStyle w:val="bParagraphtext"/>
        <w:jc w:val="both"/>
      </w:pPr>
      <w:r>
        <w:t>On 13</w:t>
      </w:r>
      <w:r w:rsidRPr="00D803B2">
        <w:rPr>
          <w:vertAlign w:val="superscript"/>
        </w:rPr>
        <w:t>th</w:t>
      </w:r>
      <w:r>
        <w:t xml:space="preserve"> February 2018 the </w:t>
      </w:r>
      <w:r w:rsidR="00F0408C">
        <w:t xml:space="preserve">CEB approved disposal of </w:t>
      </w:r>
      <w:r w:rsidR="00BC296B" w:rsidRPr="00334382">
        <w:t>6</w:t>
      </w:r>
      <w:r w:rsidR="00EA5FB8">
        <w:t>8</w:t>
      </w:r>
      <w:r w:rsidR="000D3D97" w:rsidRPr="00953CE3">
        <w:t xml:space="preserve"> parcels</w:t>
      </w:r>
      <w:r w:rsidR="000D3D97">
        <w:t xml:space="preserve"> of</w:t>
      </w:r>
      <w:r w:rsidR="00F6097E">
        <w:t xml:space="preserve"> land owned by </w:t>
      </w:r>
      <w:r w:rsidR="00D803B2">
        <w:t xml:space="preserve">the </w:t>
      </w:r>
      <w:r w:rsidR="00F6097E">
        <w:t>Council which are impacted either permanently or temporarily</w:t>
      </w:r>
      <w:r w:rsidR="001B1A68">
        <w:t>, positively or negatively,</w:t>
      </w:r>
      <w:r w:rsidR="00F6097E">
        <w:t xml:space="preserve"> by the OFAS.</w:t>
      </w:r>
      <w:r w:rsidR="00493F5A">
        <w:t xml:space="preserve"> </w:t>
      </w:r>
    </w:p>
    <w:p w14:paraId="2CE54B46" w14:textId="77777777" w:rsidR="00894CB2" w:rsidRDefault="00E04ED0" w:rsidP="00DE19F0">
      <w:pPr>
        <w:pStyle w:val="bParagraphtext"/>
        <w:jc w:val="both"/>
        <w:rPr>
          <w:color w:val="auto"/>
        </w:rPr>
      </w:pPr>
      <w:r>
        <w:t>Since the first report</w:t>
      </w:r>
      <w:r w:rsidR="000315B3">
        <w:t xml:space="preserve"> </w:t>
      </w:r>
      <w:r w:rsidR="005D1CB4">
        <w:t xml:space="preserve">to the CEB </w:t>
      </w:r>
      <w:r w:rsidR="000315B3">
        <w:t>and as plans for OFAS have further developed</w:t>
      </w:r>
      <w:r>
        <w:t>, t</w:t>
      </w:r>
      <w:r w:rsidR="00F0408C">
        <w:t xml:space="preserve">he </w:t>
      </w:r>
      <w:r w:rsidR="000315B3">
        <w:t>EA ha</w:t>
      </w:r>
      <w:r w:rsidR="005D1CB4">
        <w:t>s</w:t>
      </w:r>
      <w:r w:rsidR="000315B3">
        <w:t xml:space="preserve"> made revision</w:t>
      </w:r>
      <w:r w:rsidR="006E3BEA">
        <w:t>s</w:t>
      </w:r>
      <w:r w:rsidR="000315B3">
        <w:t xml:space="preserve"> to some of their original plans.</w:t>
      </w:r>
      <w:r w:rsidR="003C76B5">
        <w:t xml:space="preserve"> </w:t>
      </w:r>
      <w:r w:rsidR="000315B3">
        <w:t>T</w:t>
      </w:r>
      <w:r>
        <w:t xml:space="preserve">he </w:t>
      </w:r>
      <w:r w:rsidR="003C76B5">
        <w:t xml:space="preserve">main </w:t>
      </w:r>
      <w:r w:rsidR="000315B3">
        <w:t>change</w:t>
      </w:r>
      <w:r w:rsidR="00804152">
        <w:t xml:space="preserve"> is</w:t>
      </w:r>
      <w:r>
        <w:t xml:space="preserve"> </w:t>
      </w:r>
      <w:r w:rsidR="00804152">
        <w:t xml:space="preserve">to </w:t>
      </w:r>
      <w:r>
        <w:t xml:space="preserve">the flood defence structure </w:t>
      </w:r>
      <w:r w:rsidR="000315B3">
        <w:t>at Redbridge P</w:t>
      </w:r>
      <w:r w:rsidR="005D1CB4">
        <w:t xml:space="preserve">ark </w:t>
      </w:r>
      <w:r w:rsidR="000315B3">
        <w:t>&amp;</w:t>
      </w:r>
      <w:r w:rsidR="005D1CB4">
        <w:t xml:space="preserve"> </w:t>
      </w:r>
      <w:r w:rsidR="000315B3">
        <w:t>R</w:t>
      </w:r>
      <w:r w:rsidR="005D1CB4">
        <w:t>ide</w:t>
      </w:r>
      <w:r w:rsidR="000315B3">
        <w:t xml:space="preserve"> locality</w:t>
      </w:r>
      <w:r w:rsidR="00804152">
        <w:t>;</w:t>
      </w:r>
      <w:r w:rsidR="000315B3">
        <w:t xml:space="preserve"> from a ‘closed’ to an ‘</w:t>
      </w:r>
      <w:r>
        <w:t>open</w:t>
      </w:r>
      <w:r w:rsidR="000315B3">
        <w:t>’</w:t>
      </w:r>
      <w:r>
        <w:t xml:space="preserve"> culvert. Th</w:t>
      </w:r>
      <w:r w:rsidR="005D1CB4">
        <w:t xml:space="preserve">is will mean that </w:t>
      </w:r>
      <w:r w:rsidR="00A631AE">
        <w:t>th</w:t>
      </w:r>
      <w:r w:rsidR="00D803B2">
        <w:t>e</w:t>
      </w:r>
      <w:r>
        <w:t xml:space="preserve"> Council can no longer utilise the affected area for parking and </w:t>
      </w:r>
      <w:r w:rsidR="006E3BEA">
        <w:t xml:space="preserve">will </w:t>
      </w:r>
      <w:r>
        <w:t>therefore transfer this parcel of land freehold to the EA</w:t>
      </w:r>
      <w:r w:rsidR="00C000DA">
        <w:t xml:space="preserve"> (instead of allowing access rights)</w:t>
      </w:r>
      <w:r w:rsidRPr="00E04ED0">
        <w:rPr>
          <w:color w:val="FF0000"/>
        </w:rPr>
        <w:t xml:space="preserve">. </w:t>
      </w:r>
      <w:r w:rsidR="00AF6CCD" w:rsidRPr="00804152">
        <w:rPr>
          <w:color w:val="auto"/>
        </w:rPr>
        <w:t>This change has resulted in the permanent loss of 51 parking spaces.</w:t>
      </w:r>
      <w:r w:rsidR="00894CB2">
        <w:rPr>
          <w:color w:val="auto"/>
        </w:rPr>
        <w:t xml:space="preserve"> </w:t>
      </w:r>
    </w:p>
    <w:p w14:paraId="0FBECD3E" w14:textId="621A9A84" w:rsidR="00857724" w:rsidRPr="00894CB2" w:rsidRDefault="00894CB2" w:rsidP="00894CB2">
      <w:pPr>
        <w:pStyle w:val="bParagraphtext"/>
        <w:jc w:val="both"/>
        <w:rPr>
          <w:color w:val="auto"/>
        </w:rPr>
      </w:pPr>
      <w:r>
        <w:rPr>
          <w:color w:val="auto"/>
        </w:rPr>
        <w:lastRenderedPageBreak/>
        <w:t xml:space="preserve">In addition to this there has been a reduction in the acreage of land required by the EA in and around South Hinksey Village and </w:t>
      </w:r>
      <w:r w:rsidR="00857724" w:rsidRPr="00894CB2">
        <w:rPr>
          <w:color w:val="auto"/>
        </w:rPr>
        <w:t>so</w:t>
      </w:r>
      <w:r w:rsidR="000315B3" w:rsidRPr="00894CB2">
        <w:rPr>
          <w:color w:val="auto"/>
        </w:rPr>
        <w:t xml:space="preserve">me minor </w:t>
      </w:r>
      <w:r w:rsidR="005D1CB4" w:rsidRPr="00894CB2">
        <w:rPr>
          <w:color w:val="auto"/>
        </w:rPr>
        <w:t xml:space="preserve">changes to </w:t>
      </w:r>
      <w:r w:rsidR="000315B3" w:rsidRPr="00894CB2">
        <w:rPr>
          <w:color w:val="auto"/>
        </w:rPr>
        <w:t xml:space="preserve">access </w:t>
      </w:r>
      <w:r w:rsidR="005D1CB4" w:rsidRPr="00894CB2">
        <w:rPr>
          <w:color w:val="auto"/>
        </w:rPr>
        <w:t>provision</w:t>
      </w:r>
      <w:r>
        <w:rPr>
          <w:color w:val="auto"/>
        </w:rPr>
        <w:t>;</w:t>
      </w:r>
      <w:r w:rsidR="000315B3" w:rsidRPr="00894CB2">
        <w:rPr>
          <w:color w:val="auto"/>
        </w:rPr>
        <w:t xml:space="preserve"> namely</w:t>
      </w:r>
      <w:r w:rsidR="00857724" w:rsidRPr="00894CB2">
        <w:rPr>
          <w:color w:val="auto"/>
        </w:rPr>
        <w:t xml:space="preserve"> </w:t>
      </w:r>
      <w:r w:rsidR="000315B3" w:rsidRPr="00894CB2">
        <w:rPr>
          <w:color w:val="auto"/>
        </w:rPr>
        <w:t xml:space="preserve">temporary </w:t>
      </w:r>
      <w:r w:rsidR="00857724" w:rsidRPr="00894CB2">
        <w:rPr>
          <w:color w:val="auto"/>
        </w:rPr>
        <w:t xml:space="preserve">access </w:t>
      </w:r>
      <w:r w:rsidR="000315B3" w:rsidRPr="00894CB2">
        <w:rPr>
          <w:color w:val="auto"/>
        </w:rPr>
        <w:t xml:space="preserve">rights </w:t>
      </w:r>
      <w:r w:rsidR="009E3F89" w:rsidRPr="00894CB2">
        <w:rPr>
          <w:color w:val="auto"/>
        </w:rPr>
        <w:t xml:space="preserve">at Hinksey Park to a </w:t>
      </w:r>
      <w:r w:rsidR="00857724" w:rsidRPr="00894CB2">
        <w:rPr>
          <w:color w:val="auto"/>
        </w:rPr>
        <w:t>boundary wall</w:t>
      </w:r>
      <w:r w:rsidR="000315B3" w:rsidRPr="00894CB2">
        <w:rPr>
          <w:color w:val="auto"/>
        </w:rPr>
        <w:t xml:space="preserve"> to make </w:t>
      </w:r>
      <w:r w:rsidR="00857724" w:rsidRPr="00894CB2">
        <w:rPr>
          <w:color w:val="auto"/>
        </w:rPr>
        <w:t>repairs</w:t>
      </w:r>
      <w:r w:rsidR="00EF784E" w:rsidRPr="00894CB2">
        <w:rPr>
          <w:color w:val="auto"/>
        </w:rPr>
        <w:t xml:space="preserve"> and a footpath diversion off Weirs Lane</w:t>
      </w:r>
      <w:r w:rsidRPr="00894CB2">
        <w:rPr>
          <w:color w:val="auto"/>
        </w:rPr>
        <w:t>.</w:t>
      </w:r>
      <w:r w:rsidR="000315B3" w:rsidRPr="00894CB2">
        <w:rPr>
          <w:color w:val="auto"/>
        </w:rPr>
        <w:t xml:space="preserve"> </w:t>
      </w:r>
      <w:r w:rsidRPr="00894CB2">
        <w:rPr>
          <w:color w:val="auto"/>
        </w:rPr>
        <w:t>A</w:t>
      </w:r>
      <w:r w:rsidR="000315B3" w:rsidRPr="00894CB2">
        <w:rPr>
          <w:color w:val="auto"/>
        </w:rPr>
        <w:t xml:space="preserve"> </w:t>
      </w:r>
      <w:r w:rsidR="00857724" w:rsidRPr="00894CB2">
        <w:rPr>
          <w:color w:val="auto"/>
        </w:rPr>
        <w:t xml:space="preserve">small unused section of </w:t>
      </w:r>
      <w:proofErr w:type="spellStart"/>
      <w:r w:rsidR="00857724" w:rsidRPr="00894CB2">
        <w:rPr>
          <w:color w:val="auto"/>
        </w:rPr>
        <w:t>Spragglsea</w:t>
      </w:r>
      <w:proofErr w:type="spellEnd"/>
      <w:r w:rsidR="00857724" w:rsidRPr="00894CB2">
        <w:rPr>
          <w:color w:val="auto"/>
        </w:rPr>
        <w:t xml:space="preserve"> Allotments </w:t>
      </w:r>
      <w:r w:rsidRPr="00894CB2">
        <w:rPr>
          <w:color w:val="auto"/>
        </w:rPr>
        <w:t xml:space="preserve">will be required </w:t>
      </w:r>
      <w:r w:rsidR="00857724" w:rsidRPr="00894CB2">
        <w:rPr>
          <w:color w:val="auto"/>
        </w:rPr>
        <w:t xml:space="preserve">to build </w:t>
      </w:r>
      <w:r w:rsidR="000315B3" w:rsidRPr="00894CB2">
        <w:rPr>
          <w:color w:val="auto"/>
        </w:rPr>
        <w:t xml:space="preserve">the watercourse control structure at </w:t>
      </w:r>
      <w:proofErr w:type="spellStart"/>
      <w:r w:rsidR="000315B3" w:rsidRPr="00894CB2">
        <w:rPr>
          <w:color w:val="auto"/>
        </w:rPr>
        <w:t>Eastwyke</w:t>
      </w:r>
      <w:proofErr w:type="spellEnd"/>
      <w:r w:rsidR="000315B3" w:rsidRPr="00894CB2">
        <w:rPr>
          <w:color w:val="auto"/>
        </w:rPr>
        <w:t xml:space="preserve"> Ditch. </w:t>
      </w:r>
    </w:p>
    <w:p w14:paraId="3F7DDD24" w14:textId="42DB510F" w:rsidR="00BA7C38" w:rsidRPr="00E348F4" w:rsidRDefault="00AF6CCD" w:rsidP="00522A42">
      <w:pPr>
        <w:pStyle w:val="bParagraphtext"/>
        <w:jc w:val="both"/>
        <w:rPr>
          <w:color w:val="auto"/>
        </w:rPr>
      </w:pPr>
      <w:r w:rsidRPr="00E348F4">
        <w:rPr>
          <w:color w:val="auto"/>
        </w:rPr>
        <w:t xml:space="preserve">The updated figures show </w:t>
      </w:r>
      <w:r w:rsidR="00314E88">
        <w:rPr>
          <w:color w:val="auto"/>
        </w:rPr>
        <w:t>8</w:t>
      </w:r>
      <w:r w:rsidR="00954025">
        <w:rPr>
          <w:color w:val="auto"/>
        </w:rPr>
        <w:t>7</w:t>
      </w:r>
      <w:r w:rsidRPr="00E348F4">
        <w:rPr>
          <w:color w:val="auto"/>
        </w:rPr>
        <w:t xml:space="preserve"> parcels of land, </w:t>
      </w:r>
      <w:r w:rsidR="00BA7C38" w:rsidRPr="00E348F4">
        <w:rPr>
          <w:color w:val="auto"/>
        </w:rPr>
        <w:t>2</w:t>
      </w:r>
      <w:r w:rsidR="00314E88">
        <w:rPr>
          <w:color w:val="auto"/>
        </w:rPr>
        <w:t>8</w:t>
      </w:r>
      <w:r w:rsidR="00BA7C38" w:rsidRPr="00E348F4">
        <w:rPr>
          <w:color w:val="auto"/>
        </w:rPr>
        <w:t xml:space="preserve"> parcels to be transferred freehold and </w:t>
      </w:r>
      <w:r w:rsidR="00314E88">
        <w:rPr>
          <w:color w:val="auto"/>
        </w:rPr>
        <w:t>57</w:t>
      </w:r>
      <w:r w:rsidR="00894CB2" w:rsidRPr="00E348F4">
        <w:rPr>
          <w:color w:val="auto"/>
        </w:rPr>
        <w:t xml:space="preserve"> </w:t>
      </w:r>
      <w:r w:rsidR="00BA7C38" w:rsidRPr="00E348F4">
        <w:rPr>
          <w:color w:val="auto"/>
        </w:rPr>
        <w:t xml:space="preserve">parcels of land to be retained by Oxford City Council with the Council granting rights to the Environment Agency to carry out works and access to maintain. </w:t>
      </w:r>
      <w:r w:rsidR="00F44A76">
        <w:rPr>
          <w:color w:val="auto"/>
        </w:rPr>
        <w:t>2</w:t>
      </w:r>
      <w:r w:rsidR="00BA7C38" w:rsidRPr="00E348F4">
        <w:rPr>
          <w:color w:val="auto"/>
        </w:rPr>
        <w:t xml:space="preserve"> parcels of</w:t>
      </w:r>
      <w:r w:rsidRPr="00E348F4">
        <w:rPr>
          <w:color w:val="auto"/>
        </w:rPr>
        <w:t xml:space="preserve"> </w:t>
      </w:r>
      <w:r w:rsidR="00314E88">
        <w:rPr>
          <w:color w:val="auto"/>
        </w:rPr>
        <w:t xml:space="preserve">the </w:t>
      </w:r>
      <w:r w:rsidR="00BA7C38" w:rsidRPr="00E348F4">
        <w:rPr>
          <w:color w:val="auto"/>
        </w:rPr>
        <w:t xml:space="preserve">land are expected to </w:t>
      </w:r>
      <w:r w:rsidR="00314E88">
        <w:rPr>
          <w:color w:val="auto"/>
        </w:rPr>
        <w:t xml:space="preserve">undergo </w:t>
      </w:r>
      <w:r w:rsidR="00BA7C38" w:rsidRPr="00E348F4">
        <w:rPr>
          <w:color w:val="auto"/>
        </w:rPr>
        <w:t>better</w:t>
      </w:r>
      <w:r w:rsidR="00314E88">
        <w:rPr>
          <w:color w:val="auto"/>
        </w:rPr>
        <w:t>ment</w:t>
      </w:r>
      <w:r w:rsidR="00BA7C38" w:rsidRPr="00E348F4">
        <w:rPr>
          <w:color w:val="auto"/>
        </w:rPr>
        <w:t xml:space="preserve"> </w:t>
      </w:r>
      <w:r w:rsidR="00314E88">
        <w:rPr>
          <w:color w:val="auto"/>
        </w:rPr>
        <w:t>as a result of the</w:t>
      </w:r>
      <w:r w:rsidR="00BA7C38" w:rsidRPr="00E348F4">
        <w:rPr>
          <w:color w:val="auto"/>
        </w:rPr>
        <w:t xml:space="preserve"> OFAS. </w:t>
      </w:r>
    </w:p>
    <w:p w14:paraId="5349563A" w14:textId="72C18815" w:rsidR="00BA7C38" w:rsidRPr="000315B3" w:rsidRDefault="00A3170B" w:rsidP="00A3170B">
      <w:pPr>
        <w:pStyle w:val="ListParagraph"/>
        <w:jc w:val="both"/>
      </w:pPr>
      <w:r>
        <w:t xml:space="preserve">Where </w:t>
      </w:r>
      <w:r w:rsidR="005D1CB4">
        <w:t xml:space="preserve">the </w:t>
      </w:r>
      <w:r>
        <w:t xml:space="preserve">OFAS detailed design changes require </w:t>
      </w:r>
      <w:r w:rsidR="00954025">
        <w:t xml:space="preserve">further </w:t>
      </w:r>
      <w:r>
        <w:t xml:space="preserve">land revisions, it is proposed that the </w:t>
      </w:r>
      <w:r w:rsidR="005D1CB4">
        <w:t xml:space="preserve">Oxford </w:t>
      </w:r>
      <w:r>
        <w:t xml:space="preserve">City Council will allow up to a 5% increase in value, alongside the </w:t>
      </w:r>
      <w:r w:rsidRPr="00897DBE">
        <w:t xml:space="preserve">5% increase on total areas </w:t>
      </w:r>
      <w:r>
        <w:t>(</w:t>
      </w:r>
      <w:r w:rsidR="005D1CB4">
        <w:t xml:space="preserve">already </w:t>
      </w:r>
      <w:r>
        <w:t xml:space="preserve">agreed </w:t>
      </w:r>
      <w:r w:rsidR="005D1CB4">
        <w:t>by the</w:t>
      </w:r>
      <w:r>
        <w:t xml:space="preserve"> CEB), </w:t>
      </w:r>
      <w:r w:rsidRPr="00897DBE">
        <w:t>subj</w:t>
      </w:r>
      <w:r>
        <w:t xml:space="preserve">ect to reasonable need and provided the </w:t>
      </w:r>
      <w:r w:rsidR="00CC2C4F">
        <w:t xml:space="preserve">new </w:t>
      </w:r>
      <w:r>
        <w:t>areas adjoin</w:t>
      </w:r>
      <w:r w:rsidRPr="00897DBE">
        <w:t xml:space="preserve"> land </w:t>
      </w:r>
      <w:r w:rsidR="00CC2C4F">
        <w:t>previously included</w:t>
      </w:r>
      <w:r w:rsidRPr="00897DBE">
        <w:t xml:space="preserve"> in the scheme.</w:t>
      </w:r>
      <w:r>
        <w:t xml:space="preserve"> </w:t>
      </w:r>
      <w:r w:rsidR="00CC2C4F">
        <w:t xml:space="preserve">The details </w:t>
      </w:r>
      <w:r>
        <w:t xml:space="preserve">will be outlined in </w:t>
      </w:r>
      <w:r w:rsidR="006E3BEA">
        <w:t xml:space="preserve">a </w:t>
      </w:r>
      <w:r>
        <w:t xml:space="preserve">Heads of Terms document between </w:t>
      </w:r>
      <w:r w:rsidR="00A631AE">
        <w:t xml:space="preserve">the </w:t>
      </w:r>
      <w:r>
        <w:t>Council and</w:t>
      </w:r>
      <w:r w:rsidR="00A631AE">
        <w:t xml:space="preserve"> the</w:t>
      </w:r>
      <w:r>
        <w:t xml:space="preserve"> EA.</w:t>
      </w:r>
    </w:p>
    <w:p w14:paraId="26515358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2575E61B" w14:textId="3BBACA24" w:rsidR="00BA7C38" w:rsidRPr="00656B90" w:rsidRDefault="00BA7C38" w:rsidP="00E348F4">
      <w:pPr>
        <w:pStyle w:val="bParagraphtext"/>
        <w:jc w:val="both"/>
        <w:rPr>
          <w:color w:val="auto"/>
        </w:rPr>
      </w:pPr>
      <w:r w:rsidRPr="003738EB">
        <w:rPr>
          <w:color w:val="auto"/>
        </w:rPr>
        <w:t xml:space="preserve">These </w:t>
      </w:r>
      <w:r w:rsidR="00CC2C4F" w:rsidRPr="003738EB">
        <w:rPr>
          <w:color w:val="auto"/>
        </w:rPr>
        <w:t xml:space="preserve">latest </w:t>
      </w:r>
      <w:r w:rsidRPr="00656B90">
        <w:rPr>
          <w:color w:val="auto"/>
        </w:rPr>
        <w:t>changes have resulted in an increas</w:t>
      </w:r>
      <w:r w:rsidR="00AF6CCD" w:rsidRPr="00656B90">
        <w:rPr>
          <w:color w:val="auto"/>
        </w:rPr>
        <w:t>e in land disposal costs</w:t>
      </w:r>
      <w:r w:rsidR="00CC2C4F" w:rsidRPr="00656B90">
        <w:rPr>
          <w:color w:val="auto"/>
        </w:rPr>
        <w:t xml:space="preserve"> by way of contribution in kind</w:t>
      </w:r>
      <w:r w:rsidR="00AF6CCD" w:rsidRPr="00656B90">
        <w:rPr>
          <w:color w:val="auto"/>
        </w:rPr>
        <w:t xml:space="preserve"> to </w:t>
      </w:r>
      <w:r w:rsidR="00CC2C4F" w:rsidRPr="00656B90">
        <w:rPr>
          <w:color w:val="auto"/>
        </w:rPr>
        <w:t xml:space="preserve">the Council to </w:t>
      </w:r>
      <w:r w:rsidR="00AF6CCD" w:rsidRPr="00656B90">
        <w:rPr>
          <w:color w:val="auto"/>
        </w:rPr>
        <w:t>£</w:t>
      </w:r>
      <w:r w:rsidR="004A6032" w:rsidRPr="00656B90">
        <w:rPr>
          <w:rFonts w:eastAsiaTheme="minorHAnsi" w:cs="Arial"/>
          <w:color w:val="auto"/>
          <w:lang w:eastAsia="en-US"/>
        </w:rPr>
        <w:t xml:space="preserve">663,500 </w:t>
      </w:r>
      <w:r w:rsidR="008B3B0C" w:rsidRPr="00656B90">
        <w:rPr>
          <w:rFonts w:eastAsiaTheme="minorHAnsi" w:cs="Arial"/>
          <w:color w:val="auto"/>
          <w:lang w:eastAsia="en-US"/>
        </w:rPr>
        <w:t xml:space="preserve">(£696,675 with a 5% variation) </w:t>
      </w:r>
      <w:r w:rsidRPr="00656B90">
        <w:rPr>
          <w:color w:val="auto"/>
        </w:rPr>
        <w:t>f</w:t>
      </w:r>
      <w:r w:rsidR="00AF6CCD" w:rsidRPr="00656B90">
        <w:rPr>
          <w:color w:val="auto"/>
        </w:rPr>
        <w:t>rom £450,000 (net increase £2</w:t>
      </w:r>
      <w:r w:rsidR="004A6032" w:rsidRPr="00656B90">
        <w:rPr>
          <w:color w:val="auto"/>
        </w:rPr>
        <w:t>13</w:t>
      </w:r>
      <w:r w:rsidR="00AF6CCD" w:rsidRPr="00656B90">
        <w:rPr>
          <w:color w:val="auto"/>
        </w:rPr>
        <w:t>,</w:t>
      </w:r>
      <w:r w:rsidR="004A6032" w:rsidRPr="00656B90">
        <w:rPr>
          <w:color w:val="auto"/>
        </w:rPr>
        <w:t>5</w:t>
      </w:r>
      <w:r w:rsidR="00AF6CCD" w:rsidRPr="00656B90">
        <w:rPr>
          <w:color w:val="auto"/>
        </w:rPr>
        <w:t xml:space="preserve">00). </w:t>
      </w:r>
    </w:p>
    <w:p w14:paraId="2443CF74" w14:textId="7740514C" w:rsidR="008B3B0C" w:rsidRPr="00656B90" w:rsidRDefault="008B3B0C" w:rsidP="00E348F4">
      <w:pPr>
        <w:pStyle w:val="bParagraphtext"/>
        <w:jc w:val="both"/>
        <w:rPr>
          <w:color w:val="auto"/>
        </w:rPr>
      </w:pPr>
      <w:r w:rsidRPr="00656B90">
        <w:rPr>
          <w:color w:val="auto"/>
        </w:rPr>
        <w:t xml:space="preserve">The loss of car parking at Redbridge Park and Ride should not have a material impact on revenue as the average occupancy of the car park is less than the total </w:t>
      </w:r>
      <w:r w:rsidR="0087285D" w:rsidRPr="00656B90">
        <w:rPr>
          <w:color w:val="auto"/>
        </w:rPr>
        <w:t xml:space="preserve">number </w:t>
      </w:r>
      <w:r w:rsidRPr="00656B90">
        <w:rPr>
          <w:color w:val="auto"/>
        </w:rPr>
        <w:t xml:space="preserve">of spaces left after the 51 space loss. </w:t>
      </w:r>
    </w:p>
    <w:p w14:paraId="3D6EC2C3" w14:textId="51AAE5EE" w:rsidR="00954025" w:rsidRPr="00656B90" w:rsidRDefault="005C3A27" w:rsidP="00E348F4">
      <w:pPr>
        <w:pStyle w:val="ListParagraph"/>
        <w:numPr>
          <w:ilvl w:val="0"/>
          <w:numId w:val="34"/>
        </w:numPr>
        <w:jc w:val="both"/>
        <w:rPr>
          <w:color w:val="auto"/>
        </w:rPr>
      </w:pPr>
      <w:r w:rsidRPr="00656B90">
        <w:rPr>
          <w:color w:val="auto"/>
        </w:rPr>
        <w:t xml:space="preserve">This in-kind contribution does not include temporary losses of </w:t>
      </w:r>
      <w:r w:rsidR="00C000DA" w:rsidRPr="00656B90">
        <w:rPr>
          <w:color w:val="auto"/>
        </w:rPr>
        <w:t>the scheme on Council property.</w:t>
      </w:r>
      <w:r w:rsidR="00314E88" w:rsidRPr="00656B90">
        <w:rPr>
          <w:color w:val="auto"/>
        </w:rPr>
        <w:t xml:space="preserve"> </w:t>
      </w:r>
      <w:r w:rsidR="00954025" w:rsidRPr="00656B90">
        <w:rPr>
          <w:color w:val="auto"/>
        </w:rPr>
        <w:t>Compensation for temporary losses will be agreed by separate agreement with the EA</w:t>
      </w:r>
      <w:r w:rsidR="008B3B0C" w:rsidRPr="00656B90">
        <w:rPr>
          <w:color w:val="auto"/>
        </w:rPr>
        <w:t xml:space="preserve">, as cash sums (not payments in kind) </w:t>
      </w:r>
      <w:r w:rsidR="00954025" w:rsidRPr="00656B90">
        <w:rPr>
          <w:color w:val="auto"/>
        </w:rPr>
        <w:t xml:space="preserve">once </w:t>
      </w:r>
      <w:r w:rsidR="008B3B0C" w:rsidRPr="00656B90">
        <w:rPr>
          <w:color w:val="auto"/>
        </w:rPr>
        <w:t xml:space="preserve">construction has started and </w:t>
      </w:r>
      <w:r w:rsidR="00954025" w:rsidRPr="00656B90">
        <w:rPr>
          <w:color w:val="auto"/>
        </w:rPr>
        <w:t xml:space="preserve">the value can be fully established.  </w:t>
      </w:r>
    </w:p>
    <w:p w14:paraId="07E9A7BD" w14:textId="77777777" w:rsidR="008B3B0C" w:rsidRDefault="008B3B0C" w:rsidP="008B3B0C">
      <w:pPr>
        <w:pStyle w:val="ListParagraph"/>
        <w:numPr>
          <w:ilvl w:val="0"/>
          <w:numId w:val="0"/>
        </w:numPr>
        <w:ind w:left="360"/>
        <w:jc w:val="both"/>
      </w:pPr>
    </w:p>
    <w:p w14:paraId="374A749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6F8CDBB6" w14:textId="30CCBB4B" w:rsidR="00C000DA" w:rsidRDefault="00C000DA" w:rsidP="00DE19F0">
      <w:pPr>
        <w:pStyle w:val="ListParagraph"/>
        <w:numPr>
          <w:ilvl w:val="0"/>
          <w:numId w:val="34"/>
        </w:numPr>
        <w:jc w:val="both"/>
      </w:pPr>
      <w:r>
        <w:t xml:space="preserve">In Common Law, </w:t>
      </w:r>
      <w:r w:rsidR="00A631AE">
        <w:t>the owner of</w:t>
      </w:r>
      <w:r>
        <w:t xml:space="preserve"> land adjoining, above or with a watercourse running through it </w:t>
      </w:r>
      <w:r w:rsidR="00A631AE">
        <w:t>has</w:t>
      </w:r>
      <w:r>
        <w:t xml:space="preserve"> certain rights and responsibilities as the ‘riparian owner’ to maintain and manage that watercourse for the prevention of flooding and appropriate water management. </w:t>
      </w:r>
    </w:p>
    <w:p w14:paraId="3E66C1F5" w14:textId="2FC234D2" w:rsidR="009325B4" w:rsidRDefault="008706FD" w:rsidP="00DE19F0">
      <w:pPr>
        <w:pStyle w:val="ListParagraph"/>
        <w:numPr>
          <w:ilvl w:val="0"/>
          <w:numId w:val="34"/>
        </w:numPr>
        <w:jc w:val="both"/>
      </w:pPr>
      <w:r>
        <w:t>It is inten</w:t>
      </w:r>
      <w:r w:rsidR="00CC2C4F">
        <w:t>ded that</w:t>
      </w:r>
      <w:r>
        <w:t xml:space="preserve"> land matters in relation to the OFAS</w:t>
      </w:r>
      <w:r w:rsidR="00EF0DC3">
        <w:t xml:space="preserve"> </w:t>
      </w:r>
      <w:r w:rsidR="00CC2C4F">
        <w:t xml:space="preserve">will </w:t>
      </w:r>
      <w:r w:rsidR="00EF0DC3">
        <w:t>be handled via negotiated s</w:t>
      </w:r>
      <w:r w:rsidR="00D21DE0">
        <w:t xml:space="preserve">ettlement </w:t>
      </w:r>
      <w:r w:rsidR="00F4210D">
        <w:t xml:space="preserve">between the Council and the Environment Agency </w:t>
      </w:r>
      <w:r w:rsidR="00D21DE0">
        <w:t>rather than through Compulsory Purchase Order.</w:t>
      </w:r>
    </w:p>
    <w:p w14:paraId="072BA155" w14:textId="48713946" w:rsidR="009325B4" w:rsidRDefault="00CC2C4F" w:rsidP="00DE19F0">
      <w:pPr>
        <w:pStyle w:val="ListParagraph"/>
        <w:numPr>
          <w:ilvl w:val="0"/>
          <w:numId w:val="34"/>
        </w:numPr>
        <w:jc w:val="both"/>
      </w:pPr>
      <w:r>
        <w:t>Any l</w:t>
      </w:r>
      <w:r w:rsidR="009325B4">
        <w:t>and disposal</w:t>
      </w:r>
      <w:r>
        <w:t>s</w:t>
      </w:r>
      <w:r w:rsidR="009325B4">
        <w:t xml:space="preserve"> will be for the sole purpose of the OFAS development and suitable covenant</w:t>
      </w:r>
      <w:r>
        <w:t>(s)</w:t>
      </w:r>
      <w:r w:rsidR="009325B4">
        <w:t xml:space="preserve"> put on the disposal order agreement</w:t>
      </w:r>
      <w:r>
        <w:t>(s)</w:t>
      </w:r>
      <w:r w:rsidR="009325B4">
        <w:t>.</w:t>
      </w:r>
    </w:p>
    <w:p w14:paraId="77F149F7" w14:textId="66653AC2" w:rsidR="008706FD" w:rsidRDefault="00D21DE0" w:rsidP="00DE19F0">
      <w:pPr>
        <w:pStyle w:val="ListParagraph"/>
        <w:numPr>
          <w:ilvl w:val="0"/>
          <w:numId w:val="34"/>
        </w:numPr>
        <w:jc w:val="both"/>
      </w:pPr>
      <w:r>
        <w:t>For cases where the Council is disposing of the freehold of land to the Environment Agency at no cost, the Counc</w:t>
      </w:r>
      <w:r w:rsidR="00C74F9F">
        <w:t xml:space="preserve">il will be enacting its powers </w:t>
      </w:r>
      <w:r w:rsidRPr="00D21DE0">
        <w:rPr>
          <w:color w:val="auto"/>
        </w:rPr>
        <w:t>under the</w:t>
      </w:r>
      <w:r w:rsidR="003650DC">
        <w:rPr>
          <w:color w:val="auto"/>
        </w:rPr>
        <w:t xml:space="preserve"> </w:t>
      </w:r>
      <w:r w:rsidR="003650DC" w:rsidRPr="003650DC">
        <w:rPr>
          <w:color w:val="auto"/>
          <w:szCs w:val="22"/>
        </w:rPr>
        <w:t>Local Government Act 1972: General Disposal Consent 2003</w:t>
      </w:r>
      <w:r w:rsidR="00974F56">
        <w:rPr>
          <w:color w:val="auto"/>
          <w:szCs w:val="22"/>
        </w:rPr>
        <w:t xml:space="preserve"> -</w:t>
      </w:r>
      <w:r w:rsidR="003650DC" w:rsidRPr="003650DC">
        <w:rPr>
          <w:color w:val="auto"/>
          <w:szCs w:val="22"/>
        </w:rPr>
        <w:t xml:space="preserve"> disposal of land for less than the best consideration that can reasonably be obtained</w:t>
      </w:r>
      <w:r w:rsidRPr="00D21DE0">
        <w:rPr>
          <w:color w:val="auto"/>
        </w:rPr>
        <w:t>. The Council deems this appropriate use of powers as the</w:t>
      </w:r>
      <w:r w:rsidR="008706FD">
        <w:t xml:space="preserve"> Council considers that the disposal for the </w:t>
      </w:r>
      <w:r w:rsidR="008706FD">
        <w:lastRenderedPageBreak/>
        <w:t xml:space="preserve">purposes of delivering the Oxford Flood Alleviation Scheme is likely to contribute to the achievement of: </w:t>
      </w:r>
    </w:p>
    <w:p w14:paraId="7EAF7108" w14:textId="77777777" w:rsidR="008706FD" w:rsidRDefault="008706FD" w:rsidP="008706FD">
      <w:pPr>
        <w:pStyle w:val="ListParagraph"/>
        <w:numPr>
          <w:ilvl w:val="0"/>
          <w:numId w:val="35"/>
        </w:numPr>
      </w:pPr>
      <w:r>
        <w:t>the promotion or improvement of economic well-being;</w:t>
      </w:r>
    </w:p>
    <w:p w14:paraId="2B902AD5" w14:textId="77777777" w:rsidR="008706FD" w:rsidRDefault="008706FD" w:rsidP="008706FD">
      <w:pPr>
        <w:pStyle w:val="ListParagraph"/>
        <w:numPr>
          <w:ilvl w:val="0"/>
          <w:numId w:val="35"/>
        </w:numPr>
      </w:pPr>
      <w:r>
        <w:t>the promotion or improvement of social well-being;</w:t>
      </w:r>
    </w:p>
    <w:p w14:paraId="54C7E8A5" w14:textId="77777777" w:rsidR="00D21DE0" w:rsidRDefault="008706FD" w:rsidP="00D21DE0">
      <w:pPr>
        <w:pStyle w:val="ListParagraph"/>
        <w:numPr>
          <w:ilvl w:val="0"/>
          <w:numId w:val="35"/>
        </w:numPr>
      </w:pPr>
      <w:r>
        <w:t>the promotion or improvement of environmental well-being; and</w:t>
      </w:r>
    </w:p>
    <w:p w14:paraId="1434F5C9" w14:textId="77777777" w:rsidR="008706FD" w:rsidRDefault="008706FD" w:rsidP="00D21DE0">
      <w:pPr>
        <w:pStyle w:val="ListParagraph"/>
        <w:numPr>
          <w:ilvl w:val="0"/>
          <w:numId w:val="35"/>
        </w:numPr>
      </w:pPr>
      <w:proofErr w:type="gramStart"/>
      <w:r>
        <w:t>the</w:t>
      </w:r>
      <w:proofErr w:type="gramEnd"/>
      <w:r>
        <w:t xml:space="preserve"> best price reasonably obtainable for each of the parcels of land does not exceed £2,000,000.</w:t>
      </w:r>
    </w:p>
    <w:p w14:paraId="4EC5CC74" w14:textId="77777777" w:rsidR="00F4210D" w:rsidRDefault="00F4210D" w:rsidP="00DE19F0">
      <w:pPr>
        <w:ind w:left="360"/>
        <w:jc w:val="both"/>
      </w:pPr>
      <w:r>
        <w:t xml:space="preserve">In these cases the Council will transfer the deed and title of the land </w:t>
      </w:r>
      <w:r w:rsidR="00C74F9F">
        <w:t>to the Environment Agency by</w:t>
      </w:r>
      <w:r>
        <w:t xml:space="preserve"> agreement</w:t>
      </w:r>
      <w:r w:rsidR="003A0C3C">
        <w:t>,</w:t>
      </w:r>
      <w:r w:rsidR="00C74F9F">
        <w:t xml:space="preserve"> reserving rights for the Council where appropriate</w:t>
      </w:r>
      <w:r>
        <w:t>.</w:t>
      </w:r>
    </w:p>
    <w:p w14:paraId="15414CF8" w14:textId="651DB6F2" w:rsidR="00F4210D" w:rsidRPr="00F4210D" w:rsidRDefault="00F4210D" w:rsidP="00DE19F0">
      <w:pPr>
        <w:pStyle w:val="ListParagraph"/>
        <w:numPr>
          <w:ilvl w:val="0"/>
          <w:numId w:val="34"/>
        </w:numPr>
        <w:jc w:val="both"/>
      </w:pPr>
      <w:r>
        <w:rPr>
          <w:color w:val="auto"/>
        </w:rPr>
        <w:t>For cases where</w:t>
      </w:r>
      <w:r w:rsidR="008706FD" w:rsidRPr="007058FB">
        <w:rPr>
          <w:color w:val="auto"/>
        </w:rPr>
        <w:t xml:space="preserve"> the</w:t>
      </w:r>
      <w:r>
        <w:rPr>
          <w:color w:val="auto"/>
        </w:rPr>
        <w:t xml:space="preserve"> </w:t>
      </w:r>
      <w:r w:rsidR="008706FD" w:rsidRPr="007058FB">
        <w:rPr>
          <w:color w:val="auto"/>
        </w:rPr>
        <w:t>Council wishes to retain the freehold</w:t>
      </w:r>
      <w:r>
        <w:rPr>
          <w:color w:val="auto"/>
        </w:rPr>
        <w:t xml:space="preserve"> of land but is foregoing </w:t>
      </w:r>
      <w:r w:rsidR="00974F56">
        <w:rPr>
          <w:color w:val="auto"/>
        </w:rPr>
        <w:t xml:space="preserve">any </w:t>
      </w:r>
      <w:r>
        <w:rPr>
          <w:color w:val="auto"/>
        </w:rPr>
        <w:t xml:space="preserve">compensation </w:t>
      </w:r>
      <w:r w:rsidRPr="008706FD">
        <w:rPr>
          <w:rStyle w:val="Firstpagetablebold"/>
          <w:b w:val="0"/>
        </w:rPr>
        <w:t>in relation to the severance</w:t>
      </w:r>
      <w:r w:rsidR="001B197A">
        <w:rPr>
          <w:rStyle w:val="Firstpagetablebold"/>
          <w:b w:val="0"/>
        </w:rPr>
        <w:t xml:space="preserve"> and/or</w:t>
      </w:r>
      <w:r w:rsidRPr="008706FD">
        <w:rPr>
          <w:rStyle w:val="Firstpagetablebold"/>
          <w:b w:val="0"/>
        </w:rPr>
        <w:t xml:space="preserve"> disturbance to the retained land</w:t>
      </w:r>
      <w:r w:rsidR="008706FD" w:rsidRPr="007058FB">
        <w:rPr>
          <w:color w:val="auto"/>
        </w:rPr>
        <w:t xml:space="preserve">, </w:t>
      </w:r>
      <w:r w:rsidR="008706FD">
        <w:rPr>
          <w:color w:val="auto"/>
        </w:rPr>
        <w:t xml:space="preserve">the </w:t>
      </w:r>
      <w:r>
        <w:rPr>
          <w:color w:val="auto"/>
        </w:rPr>
        <w:t xml:space="preserve">Council will enter into </w:t>
      </w:r>
      <w:r w:rsidR="00C74F9F">
        <w:rPr>
          <w:color w:val="auto"/>
        </w:rPr>
        <w:t xml:space="preserve">a rights based </w:t>
      </w:r>
      <w:r>
        <w:rPr>
          <w:color w:val="auto"/>
        </w:rPr>
        <w:t>agreement with the Environment Agency</w:t>
      </w:r>
      <w:r w:rsidR="003A0C3C">
        <w:rPr>
          <w:color w:val="auto"/>
        </w:rPr>
        <w:t>.</w:t>
      </w:r>
    </w:p>
    <w:p w14:paraId="05327CDF" w14:textId="077FA90C" w:rsidR="00F4210D" w:rsidRDefault="00F4210D" w:rsidP="00DE19F0">
      <w:pPr>
        <w:pStyle w:val="ListParagraph"/>
        <w:numPr>
          <w:ilvl w:val="0"/>
          <w:numId w:val="34"/>
        </w:numPr>
        <w:jc w:val="both"/>
      </w:pPr>
      <w:r>
        <w:rPr>
          <w:color w:val="auto"/>
        </w:rPr>
        <w:t>These</w:t>
      </w:r>
      <w:r w:rsidR="008706FD">
        <w:rPr>
          <w:color w:val="auto"/>
        </w:rPr>
        <w:t xml:space="preserve"> specific and separate legal </w:t>
      </w:r>
      <w:r w:rsidR="008706FD">
        <w:t xml:space="preserve">agreements will be entered into by </w:t>
      </w:r>
      <w:r w:rsidR="00A631AE">
        <w:t xml:space="preserve">the </w:t>
      </w:r>
      <w:r w:rsidR="008706FD">
        <w:t>Executive Director- Sustainable City in consultation with</w:t>
      </w:r>
      <w:r w:rsidR="008706FD" w:rsidRPr="00260DE8">
        <w:t xml:space="preserve"> </w:t>
      </w:r>
      <w:r w:rsidR="008706FD">
        <w:t xml:space="preserve">the </w:t>
      </w:r>
      <w:r w:rsidR="008706FD" w:rsidRPr="00260DE8">
        <w:t>Heads of Finance and Law and Governance</w:t>
      </w:r>
      <w:r w:rsidR="008706FD">
        <w:t>.</w:t>
      </w:r>
    </w:p>
    <w:p w14:paraId="2809681B" w14:textId="40C116D4" w:rsidR="00525E32" w:rsidRPr="007058FB" w:rsidRDefault="00525E32" w:rsidP="00DE19F0">
      <w:pPr>
        <w:pStyle w:val="ListParagraph"/>
        <w:numPr>
          <w:ilvl w:val="0"/>
          <w:numId w:val="34"/>
        </w:numPr>
        <w:jc w:val="both"/>
      </w:pPr>
      <w:r>
        <w:rPr>
          <w:color w:val="auto"/>
        </w:rPr>
        <w:t xml:space="preserve">It is important to remember that the Environment Agency </w:t>
      </w:r>
      <w:r w:rsidR="000441F7">
        <w:rPr>
          <w:color w:val="auto"/>
        </w:rPr>
        <w:t xml:space="preserve">will continue with </w:t>
      </w:r>
      <w:r w:rsidR="00334382">
        <w:rPr>
          <w:color w:val="auto"/>
        </w:rPr>
        <w:t>a</w:t>
      </w:r>
      <w:r>
        <w:rPr>
          <w:color w:val="auto"/>
        </w:rPr>
        <w:t xml:space="preserve"> </w:t>
      </w:r>
      <w:r w:rsidR="00334382">
        <w:rPr>
          <w:color w:val="auto"/>
        </w:rPr>
        <w:t xml:space="preserve">Compulsory Purchase Order </w:t>
      </w:r>
      <w:r w:rsidR="000441F7">
        <w:rPr>
          <w:color w:val="auto"/>
        </w:rPr>
        <w:t xml:space="preserve">across the whole of the scheme unless settled agreements are reached.  </w:t>
      </w:r>
    </w:p>
    <w:p w14:paraId="7CED2204" w14:textId="77777777" w:rsidR="002329CF" w:rsidRPr="001356F1" w:rsidRDefault="002329CF" w:rsidP="00DE19F0">
      <w:pPr>
        <w:pStyle w:val="Heading1"/>
        <w:jc w:val="both"/>
      </w:pPr>
      <w:r w:rsidRPr="001356F1">
        <w:t>Level of risk</w:t>
      </w:r>
    </w:p>
    <w:p w14:paraId="303EFDB2" w14:textId="77777777" w:rsidR="00BC69A4" w:rsidRDefault="008C248C" w:rsidP="00DE19F0">
      <w:pPr>
        <w:pStyle w:val="ListParagraph"/>
        <w:jc w:val="both"/>
      </w:pPr>
      <w:r>
        <w:t>Please see</w:t>
      </w:r>
      <w:r w:rsidR="0093067A" w:rsidRPr="001356F1">
        <w:t xml:space="preserve"> </w:t>
      </w:r>
      <w:r w:rsidR="00151888" w:rsidRPr="001356F1">
        <w:t>R</w:t>
      </w:r>
      <w:r w:rsidR="002329CF" w:rsidRPr="001356F1">
        <w:t xml:space="preserve">isk </w:t>
      </w:r>
      <w:r w:rsidR="00151888" w:rsidRPr="001356F1">
        <w:t>R</w:t>
      </w:r>
      <w:r w:rsidR="0093067A" w:rsidRPr="001356F1">
        <w:t>egister</w:t>
      </w:r>
      <w:r>
        <w:t xml:space="preserve"> in A</w:t>
      </w:r>
      <w:r w:rsidR="002329CF" w:rsidRPr="001356F1">
        <w:t>ppendix</w:t>
      </w:r>
      <w:r>
        <w:t xml:space="preserve"> 3</w:t>
      </w:r>
      <w:r w:rsidR="002329CF" w:rsidRPr="001356F1">
        <w:t xml:space="preserve">. </w:t>
      </w:r>
    </w:p>
    <w:p w14:paraId="7C5B30FF" w14:textId="77777777" w:rsidR="002329CF" w:rsidRPr="001356F1" w:rsidRDefault="002329CF" w:rsidP="00DE19F0">
      <w:pPr>
        <w:pStyle w:val="Heading1"/>
        <w:jc w:val="both"/>
      </w:pPr>
      <w:r w:rsidRPr="001356F1">
        <w:t xml:space="preserve">Equalities impact </w:t>
      </w:r>
    </w:p>
    <w:p w14:paraId="5173A2F1" w14:textId="77777777" w:rsidR="008706FD" w:rsidRDefault="008706FD" w:rsidP="00DE19F0">
      <w:pPr>
        <w:pStyle w:val="ListParagraph"/>
        <w:ind w:left="360" w:hanging="360"/>
        <w:jc w:val="both"/>
      </w:pPr>
      <w:r w:rsidRPr="006B7FB3">
        <w:t>No Equalities Impact Assessment is considered necessary</w:t>
      </w:r>
      <w:r>
        <w:t xml:space="preserve"> after undertaking the screening process</w:t>
      </w:r>
      <w:r w:rsidRPr="006B7FB3">
        <w:t>.</w:t>
      </w:r>
    </w:p>
    <w:p w14:paraId="5C3EDE93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0E0965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EDA43C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29526" w14:textId="61C8D903" w:rsidR="00E87F7A" w:rsidRPr="001356F1" w:rsidRDefault="005F193E" w:rsidP="00A46E98">
            <w:r>
              <w:t>Tina Mould</w:t>
            </w:r>
          </w:p>
        </w:tc>
      </w:tr>
      <w:tr w:rsidR="00DF093E" w:rsidRPr="001356F1" w14:paraId="529B2666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2F36E28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D5A802" w14:textId="5D480CAA" w:rsidR="00E87F7A" w:rsidRPr="001356F1" w:rsidRDefault="003057A1" w:rsidP="0039408D">
            <w:r>
              <w:t>Capital Programme Project Manager</w:t>
            </w:r>
          </w:p>
        </w:tc>
      </w:tr>
      <w:tr w:rsidR="00DF093E" w:rsidRPr="001356F1" w14:paraId="340C42C4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51D077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5B38BEF" w14:textId="77777777" w:rsidR="00E87F7A" w:rsidRPr="001356F1" w:rsidRDefault="00F4210D" w:rsidP="00A46E98">
            <w:r>
              <w:t>Environmental Sustainability</w:t>
            </w:r>
          </w:p>
        </w:tc>
      </w:tr>
      <w:tr w:rsidR="00DF093E" w:rsidRPr="001356F1" w14:paraId="7AF1CFD8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56A251B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1E56B8" w14:textId="60225B15" w:rsidR="00E87F7A" w:rsidRPr="001356F1" w:rsidRDefault="00F4210D" w:rsidP="00A46E98">
            <w:r>
              <w:t>01865 25</w:t>
            </w:r>
            <w:r w:rsidR="003057A1">
              <w:t>2082</w:t>
            </w:r>
          </w:p>
        </w:tc>
      </w:tr>
      <w:tr w:rsidR="005570B5" w:rsidRPr="001356F1" w14:paraId="505C6D5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BF8D1A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4ED32" w14:textId="2B6529B3" w:rsidR="00E87F7A" w:rsidRPr="001356F1" w:rsidRDefault="00884A16" w:rsidP="0039408D">
            <w:pPr>
              <w:rPr>
                <w:rStyle w:val="Hyperlink"/>
                <w:color w:val="000000"/>
              </w:rPr>
            </w:pPr>
            <w:hyperlink r:id="rId9" w:history="1">
              <w:r w:rsidR="000929A0" w:rsidRPr="003B4D10">
                <w:rPr>
                  <w:rStyle w:val="Hyperlink"/>
                </w:rPr>
                <w:t>kmould@oxford.gov.uk</w:t>
              </w:r>
            </w:hyperlink>
            <w:r w:rsidR="00F4210D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04DB2B60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14:paraId="2E7BDEAF" w14:textId="77777777" w:rsidTr="008C248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1BBF04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DF093E" w:rsidRPr="001356F1" w14:paraId="133719C7" w14:textId="77777777" w:rsidTr="008C248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1ABE6F" w14:textId="77777777" w:rsidR="0093067A" w:rsidRPr="001356F1" w:rsidRDefault="0093067A" w:rsidP="00F41AC1"/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A088083" w14:textId="77777777" w:rsidR="0093067A" w:rsidRPr="001356F1" w:rsidRDefault="0093067A" w:rsidP="005D0621"/>
        </w:tc>
      </w:tr>
    </w:tbl>
    <w:p w14:paraId="4612F6DE" w14:textId="77777777" w:rsidR="0054712D" w:rsidRDefault="0054712D" w:rsidP="0093067A"/>
    <w:sectPr w:rsidR="0054712D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6975" w14:textId="77777777" w:rsidR="00E6505D" w:rsidRDefault="00E6505D" w:rsidP="004A6D2F">
      <w:r>
        <w:separator/>
      </w:r>
    </w:p>
  </w:endnote>
  <w:endnote w:type="continuationSeparator" w:id="0">
    <w:p w14:paraId="1FF48B26" w14:textId="77777777" w:rsidR="00E6505D" w:rsidRDefault="00E6505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60D1" w14:textId="77777777" w:rsidR="00364FAD" w:rsidRDefault="00364FAD" w:rsidP="004A6D2F">
    <w:pPr>
      <w:pStyle w:val="Footer"/>
    </w:pPr>
    <w:r>
      <w:t>Do not use a footer or page numbers.</w:t>
    </w:r>
  </w:p>
  <w:p w14:paraId="569F30A1" w14:textId="77777777" w:rsidR="00364FAD" w:rsidRDefault="00364FAD" w:rsidP="004A6D2F">
    <w:pPr>
      <w:pStyle w:val="Footer"/>
    </w:pPr>
  </w:p>
  <w:p w14:paraId="34197053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36CC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618A" w14:textId="77777777" w:rsidR="00E6505D" w:rsidRDefault="00E6505D" w:rsidP="004A6D2F">
      <w:r>
        <w:separator/>
      </w:r>
    </w:p>
  </w:footnote>
  <w:footnote w:type="continuationSeparator" w:id="0">
    <w:p w14:paraId="37AA63A3" w14:textId="77777777" w:rsidR="00E6505D" w:rsidRDefault="00E6505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2414" w14:textId="77777777" w:rsidR="00D5547E" w:rsidRDefault="00DB7D9A" w:rsidP="00D5547E">
    <w:pPr>
      <w:pStyle w:val="Header"/>
      <w:jc w:val="right"/>
    </w:pPr>
    <w:r>
      <w:rPr>
        <w:noProof/>
      </w:rPr>
      <w:drawing>
        <wp:inline distT="0" distB="0" distL="0" distR="0" wp14:anchorId="0ABBDC39" wp14:editId="63FC32F3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97CA1"/>
    <w:multiLevelType w:val="hybridMultilevel"/>
    <w:tmpl w:val="E0D8533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0F600A"/>
    <w:multiLevelType w:val="hybridMultilevel"/>
    <w:tmpl w:val="D0F023F6"/>
    <w:lvl w:ilvl="0" w:tplc="674C61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D5753"/>
    <w:multiLevelType w:val="hybridMultilevel"/>
    <w:tmpl w:val="B730251A"/>
    <w:lvl w:ilvl="0" w:tplc="2AAEB1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36ED1"/>
    <w:multiLevelType w:val="hybridMultilevel"/>
    <w:tmpl w:val="1CDEC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A5FD8"/>
    <w:multiLevelType w:val="multilevel"/>
    <w:tmpl w:val="43D6D2FA"/>
    <w:numStyleLink w:val="StyleBulletedSymbolsymbolLeft063cmHanging063cm"/>
  </w:abstractNum>
  <w:abstractNum w:abstractNumId="3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2831"/>
    <w:multiLevelType w:val="multilevel"/>
    <w:tmpl w:val="43D6D2FA"/>
    <w:numStyleLink w:val="StyleBulletedSymbolsymbolLeft063cmHanging063cm"/>
  </w:abstractNum>
  <w:abstractNum w:abstractNumId="3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8365C6"/>
    <w:multiLevelType w:val="multilevel"/>
    <w:tmpl w:val="E67CE66C"/>
    <w:numStyleLink w:val="StyleNumberedLeft0cmHanging075cm"/>
  </w:abstractNum>
  <w:num w:numId="1">
    <w:abstractNumId w:val="29"/>
  </w:num>
  <w:num w:numId="2">
    <w:abstractNumId w:val="34"/>
  </w:num>
  <w:num w:numId="3">
    <w:abstractNumId w:val="24"/>
  </w:num>
  <w:num w:numId="4">
    <w:abstractNumId w:val="20"/>
  </w:num>
  <w:num w:numId="5">
    <w:abstractNumId w:val="31"/>
  </w:num>
  <w:num w:numId="6">
    <w:abstractNumId w:val="35"/>
  </w:num>
  <w:num w:numId="7">
    <w:abstractNumId w:val="23"/>
  </w:num>
  <w:num w:numId="8">
    <w:abstractNumId w:val="21"/>
  </w:num>
  <w:num w:numId="9">
    <w:abstractNumId w:val="13"/>
  </w:num>
  <w:num w:numId="10">
    <w:abstractNumId w:val="17"/>
  </w:num>
  <w:num w:numId="11">
    <w:abstractNumId w:val="27"/>
  </w:num>
  <w:num w:numId="12">
    <w:abstractNumId w:val="25"/>
  </w:num>
  <w:num w:numId="13">
    <w:abstractNumId w:val="10"/>
  </w:num>
  <w:num w:numId="14">
    <w:abstractNumId w:val="3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8"/>
  </w:num>
  <w:num w:numId="16">
    <w:abstractNumId w:val="11"/>
  </w:num>
  <w:num w:numId="17">
    <w:abstractNumId w:val="30"/>
  </w:num>
  <w:num w:numId="18">
    <w:abstractNumId w:val="12"/>
  </w:num>
  <w:num w:numId="19">
    <w:abstractNumId w:val="32"/>
  </w:num>
  <w:num w:numId="20">
    <w:abstractNumId w:val="19"/>
  </w:num>
  <w:num w:numId="21">
    <w:abstractNumId w:val="22"/>
  </w:num>
  <w:num w:numId="22">
    <w:abstractNumId w:val="14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26"/>
  </w:num>
  <w:num w:numId="36">
    <w:abstractNumId w:val="15"/>
  </w:num>
  <w:num w:numId="37">
    <w:abstractNumId w:val="16"/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A"/>
    <w:rsid w:val="000117D4"/>
    <w:rsid w:val="000314D7"/>
    <w:rsid w:val="000315B3"/>
    <w:rsid w:val="000345BD"/>
    <w:rsid w:val="000441F7"/>
    <w:rsid w:val="00045F8B"/>
    <w:rsid w:val="00046D2B"/>
    <w:rsid w:val="00056263"/>
    <w:rsid w:val="00056DC7"/>
    <w:rsid w:val="00064D8A"/>
    <w:rsid w:val="00064F82"/>
    <w:rsid w:val="00066510"/>
    <w:rsid w:val="00077523"/>
    <w:rsid w:val="000929A0"/>
    <w:rsid w:val="000C089F"/>
    <w:rsid w:val="000C3928"/>
    <w:rsid w:val="000C435F"/>
    <w:rsid w:val="000C5E8E"/>
    <w:rsid w:val="000D3D97"/>
    <w:rsid w:val="000F4751"/>
    <w:rsid w:val="0010524C"/>
    <w:rsid w:val="00111FB1"/>
    <w:rsid w:val="00113418"/>
    <w:rsid w:val="001356F1"/>
    <w:rsid w:val="0013575E"/>
    <w:rsid w:val="00136994"/>
    <w:rsid w:val="0014128E"/>
    <w:rsid w:val="00151888"/>
    <w:rsid w:val="00164F73"/>
    <w:rsid w:val="00170A2D"/>
    <w:rsid w:val="001808BC"/>
    <w:rsid w:val="00182B81"/>
    <w:rsid w:val="0018619D"/>
    <w:rsid w:val="001A011E"/>
    <w:rsid w:val="001A066A"/>
    <w:rsid w:val="001A13E6"/>
    <w:rsid w:val="001A2DAF"/>
    <w:rsid w:val="001A5731"/>
    <w:rsid w:val="001A5BC1"/>
    <w:rsid w:val="001B197A"/>
    <w:rsid w:val="001B1A68"/>
    <w:rsid w:val="001B42C3"/>
    <w:rsid w:val="001C0C13"/>
    <w:rsid w:val="001C5D5E"/>
    <w:rsid w:val="001D678D"/>
    <w:rsid w:val="001E03F8"/>
    <w:rsid w:val="001E1678"/>
    <w:rsid w:val="001E3376"/>
    <w:rsid w:val="002069B3"/>
    <w:rsid w:val="002329CF"/>
    <w:rsid w:val="00232F5B"/>
    <w:rsid w:val="00243508"/>
    <w:rsid w:val="00244C1C"/>
    <w:rsid w:val="00247C29"/>
    <w:rsid w:val="002570D3"/>
    <w:rsid w:val="00260467"/>
    <w:rsid w:val="00263EA3"/>
    <w:rsid w:val="00267B4C"/>
    <w:rsid w:val="00274F79"/>
    <w:rsid w:val="00284F85"/>
    <w:rsid w:val="00290915"/>
    <w:rsid w:val="002A22E2"/>
    <w:rsid w:val="002C64F7"/>
    <w:rsid w:val="002D6363"/>
    <w:rsid w:val="002F41F2"/>
    <w:rsid w:val="00301BF3"/>
    <w:rsid w:val="0030208D"/>
    <w:rsid w:val="003057A1"/>
    <w:rsid w:val="00306547"/>
    <w:rsid w:val="00314E88"/>
    <w:rsid w:val="003231DF"/>
    <w:rsid w:val="00323418"/>
    <w:rsid w:val="00334382"/>
    <w:rsid w:val="003357BF"/>
    <w:rsid w:val="00364FAD"/>
    <w:rsid w:val="003650DC"/>
    <w:rsid w:val="0036738F"/>
    <w:rsid w:val="0036759C"/>
    <w:rsid w:val="00367AE5"/>
    <w:rsid w:val="00367D71"/>
    <w:rsid w:val="003738EB"/>
    <w:rsid w:val="00373AAF"/>
    <w:rsid w:val="00374BD3"/>
    <w:rsid w:val="003762BA"/>
    <w:rsid w:val="0038150A"/>
    <w:rsid w:val="0039408D"/>
    <w:rsid w:val="003A0C3C"/>
    <w:rsid w:val="003B6E75"/>
    <w:rsid w:val="003B7DA1"/>
    <w:rsid w:val="003C76B5"/>
    <w:rsid w:val="003D0379"/>
    <w:rsid w:val="003D0DE3"/>
    <w:rsid w:val="003D2574"/>
    <w:rsid w:val="003D46FA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F42"/>
    <w:rsid w:val="00462AB5"/>
    <w:rsid w:val="00465EAF"/>
    <w:rsid w:val="004738C5"/>
    <w:rsid w:val="00491046"/>
    <w:rsid w:val="00493F5A"/>
    <w:rsid w:val="004A2AC7"/>
    <w:rsid w:val="004A6032"/>
    <w:rsid w:val="004A6D2F"/>
    <w:rsid w:val="004C2887"/>
    <w:rsid w:val="004C799E"/>
    <w:rsid w:val="004D2626"/>
    <w:rsid w:val="004D6E26"/>
    <w:rsid w:val="004D77D3"/>
    <w:rsid w:val="004E2959"/>
    <w:rsid w:val="004F20EF"/>
    <w:rsid w:val="0050321C"/>
    <w:rsid w:val="00515FB0"/>
    <w:rsid w:val="00520642"/>
    <w:rsid w:val="00522A42"/>
    <w:rsid w:val="00525E32"/>
    <w:rsid w:val="0054712D"/>
    <w:rsid w:val="00547EF6"/>
    <w:rsid w:val="005570B5"/>
    <w:rsid w:val="00567E18"/>
    <w:rsid w:val="00575F5F"/>
    <w:rsid w:val="00581805"/>
    <w:rsid w:val="00585F76"/>
    <w:rsid w:val="00591CD2"/>
    <w:rsid w:val="005946B1"/>
    <w:rsid w:val="005A34E4"/>
    <w:rsid w:val="005A5062"/>
    <w:rsid w:val="005A5E32"/>
    <w:rsid w:val="005B17F2"/>
    <w:rsid w:val="005B7FB0"/>
    <w:rsid w:val="005C08F5"/>
    <w:rsid w:val="005C35A5"/>
    <w:rsid w:val="005C3A27"/>
    <w:rsid w:val="005C577C"/>
    <w:rsid w:val="005D0621"/>
    <w:rsid w:val="005D1CB4"/>
    <w:rsid w:val="005D1E27"/>
    <w:rsid w:val="005D2A3E"/>
    <w:rsid w:val="005D7EB4"/>
    <w:rsid w:val="005E022E"/>
    <w:rsid w:val="005E5215"/>
    <w:rsid w:val="005F193E"/>
    <w:rsid w:val="005F7F7E"/>
    <w:rsid w:val="00614693"/>
    <w:rsid w:val="00623C2F"/>
    <w:rsid w:val="00633578"/>
    <w:rsid w:val="00637068"/>
    <w:rsid w:val="00650811"/>
    <w:rsid w:val="00656B90"/>
    <w:rsid w:val="00656C44"/>
    <w:rsid w:val="00661D3E"/>
    <w:rsid w:val="00685738"/>
    <w:rsid w:val="00685D03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3BEA"/>
    <w:rsid w:val="006E414A"/>
    <w:rsid w:val="006F0292"/>
    <w:rsid w:val="006F27FA"/>
    <w:rsid w:val="006F416B"/>
    <w:rsid w:val="006F519B"/>
    <w:rsid w:val="00711DD6"/>
    <w:rsid w:val="00713675"/>
    <w:rsid w:val="00715823"/>
    <w:rsid w:val="00737B93"/>
    <w:rsid w:val="00740469"/>
    <w:rsid w:val="00745BF0"/>
    <w:rsid w:val="007615FE"/>
    <w:rsid w:val="0076503F"/>
    <w:rsid w:val="0076655C"/>
    <w:rsid w:val="007742DC"/>
    <w:rsid w:val="00791437"/>
    <w:rsid w:val="007A75B6"/>
    <w:rsid w:val="007B0C2C"/>
    <w:rsid w:val="007B278E"/>
    <w:rsid w:val="007C4E62"/>
    <w:rsid w:val="007C5C23"/>
    <w:rsid w:val="007E2A26"/>
    <w:rsid w:val="007F2348"/>
    <w:rsid w:val="00803F07"/>
    <w:rsid w:val="00804152"/>
    <w:rsid w:val="0080749A"/>
    <w:rsid w:val="00821FB8"/>
    <w:rsid w:val="00822ACD"/>
    <w:rsid w:val="0083115F"/>
    <w:rsid w:val="00855C66"/>
    <w:rsid w:val="00857724"/>
    <w:rsid w:val="00861706"/>
    <w:rsid w:val="008706FD"/>
    <w:rsid w:val="00871EE4"/>
    <w:rsid w:val="0087285D"/>
    <w:rsid w:val="00884A16"/>
    <w:rsid w:val="00894CB2"/>
    <w:rsid w:val="00895693"/>
    <w:rsid w:val="00897DBE"/>
    <w:rsid w:val="008B293F"/>
    <w:rsid w:val="008B3B0C"/>
    <w:rsid w:val="008B4D60"/>
    <w:rsid w:val="008B7371"/>
    <w:rsid w:val="008C248C"/>
    <w:rsid w:val="008D3DDB"/>
    <w:rsid w:val="008E3D5C"/>
    <w:rsid w:val="008F573F"/>
    <w:rsid w:val="009034EC"/>
    <w:rsid w:val="0093067A"/>
    <w:rsid w:val="009325B4"/>
    <w:rsid w:val="00934602"/>
    <w:rsid w:val="00941C60"/>
    <w:rsid w:val="00953CE3"/>
    <w:rsid w:val="00954025"/>
    <w:rsid w:val="0095509F"/>
    <w:rsid w:val="00966D42"/>
    <w:rsid w:val="00971689"/>
    <w:rsid w:val="00973E90"/>
    <w:rsid w:val="00974F56"/>
    <w:rsid w:val="00975B07"/>
    <w:rsid w:val="00980B4A"/>
    <w:rsid w:val="009E3D0A"/>
    <w:rsid w:val="009E3F89"/>
    <w:rsid w:val="009E51FC"/>
    <w:rsid w:val="009F1D28"/>
    <w:rsid w:val="009F7618"/>
    <w:rsid w:val="00A04D23"/>
    <w:rsid w:val="00A06766"/>
    <w:rsid w:val="00A13765"/>
    <w:rsid w:val="00A21B12"/>
    <w:rsid w:val="00A23F80"/>
    <w:rsid w:val="00A3170B"/>
    <w:rsid w:val="00A37C8E"/>
    <w:rsid w:val="00A46E98"/>
    <w:rsid w:val="00A57583"/>
    <w:rsid w:val="00A631AE"/>
    <w:rsid w:val="00A6352B"/>
    <w:rsid w:val="00A701B5"/>
    <w:rsid w:val="00A714BB"/>
    <w:rsid w:val="00A92D8F"/>
    <w:rsid w:val="00AA7DE5"/>
    <w:rsid w:val="00AB2988"/>
    <w:rsid w:val="00AB7999"/>
    <w:rsid w:val="00AC4BDF"/>
    <w:rsid w:val="00AC66AB"/>
    <w:rsid w:val="00AD3292"/>
    <w:rsid w:val="00AE7AF0"/>
    <w:rsid w:val="00AF1DE3"/>
    <w:rsid w:val="00AF6CCD"/>
    <w:rsid w:val="00B430DD"/>
    <w:rsid w:val="00B500CA"/>
    <w:rsid w:val="00B53E70"/>
    <w:rsid w:val="00B75ED1"/>
    <w:rsid w:val="00B86314"/>
    <w:rsid w:val="00BA1C2E"/>
    <w:rsid w:val="00BA7C38"/>
    <w:rsid w:val="00BC0C48"/>
    <w:rsid w:val="00BC200B"/>
    <w:rsid w:val="00BC24D3"/>
    <w:rsid w:val="00BC296B"/>
    <w:rsid w:val="00BC4756"/>
    <w:rsid w:val="00BC69A4"/>
    <w:rsid w:val="00BE0680"/>
    <w:rsid w:val="00BE2F1D"/>
    <w:rsid w:val="00BE305F"/>
    <w:rsid w:val="00BE4E4D"/>
    <w:rsid w:val="00BE7BA3"/>
    <w:rsid w:val="00BF42E4"/>
    <w:rsid w:val="00BF5682"/>
    <w:rsid w:val="00BF7B09"/>
    <w:rsid w:val="00C000DA"/>
    <w:rsid w:val="00C20A95"/>
    <w:rsid w:val="00C2692F"/>
    <w:rsid w:val="00C3207C"/>
    <w:rsid w:val="00C400E1"/>
    <w:rsid w:val="00C41187"/>
    <w:rsid w:val="00C63C31"/>
    <w:rsid w:val="00C700D6"/>
    <w:rsid w:val="00C74F9F"/>
    <w:rsid w:val="00C757A0"/>
    <w:rsid w:val="00C760DE"/>
    <w:rsid w:val="00C82630"/>
    <w:rsid w:val="00C85A36"/>
    <w:rsid w:val="00C85B4E"/>
    <w:rsid w:val="00C907F7"/>
    <w:rsid w:val="00CA2103"/>
    <w:rsid w:val="00CB6B99"/>
    <w:rsid w:val="00CC2C4F"/>
    <w:rsid w:val="00CC34F6"/>
    <w:rsid w:val="00CE4C87"/>
    <w:rsid w:val="00CE544A"/>
    <w:rsid w:val="00D0295D"/>
    <w:rsid w:val="00D11E1C"/>
    <w:rsid w:val="00D160B0"/>
    <w:rsid w:val="00D17F94"/>
    <w:rsid w:val="00D21DE0"/>
    <w:rsid w:val="00D223FC"/>
    <w:rsid w:val="00D26D1E"/>
    <w:rsid w:val="00D474CF"/>
    <w:rsid w:val="00D5547E"/>
    <w:rsid w:val="00D803B2"/>
    <w:rsid w:val="00D869A1"/>
    <w:rsid w:val="00DA413F"/>
    <w:rsid w:val="00DA4584"/>
    <w:rsid w:val="00DA614B"/>
    <w:rsid w:val="00DB7D9A"/>
    <w:rsid w:val="00DC3060"/>
    <w:rsid w:val="00DE0FB2"/>
    <w:rsid w:val="00DE19F0"/>
    <w:rsid w:val="00DF093E"/>
    <w:rsid w:val="00E01F42"/>
    <w:rsid w:val="00E04ED0"/>
    <w:rsid w:val="00E206D6"/>
    <w:rsid w:val="00E23001"/>
    <w:rsid w:val="00E3343A"/>
    <w:rsid w:val="00E3366E"/>
    <w:rsid w:val="00E348F4"/>
    <w:rsid w:val="00E52086"/>
    <w:rsid w:val="00E543A6"/>
    <w:rsid w:val="00E60479"/>
    <w:rsid w:val="00E61D73"/>
    <w:rsid w:val="00E6505D"/>
    <w:rsid w:val="00E73684"/>
    <w:rsid w:val="00E747A4"/>
    <w:rsid w:val="00E818D6"/>
    <w:rsid w:val="00E87F7A"/>
    <w:rsid w:val="00E96BD7"/>
    <w:rsid w:val="00EA0DB1"/>
    <w:rsid w:val="00EA0EE9"/>
    <w:rsid w:val="00EA57AE"/>
    <w:rsid w:val="00EA5FB8"/>
    <w:rsid w:val="00EB05BC"/>
    <w:rsid w:val="00ED52CA"/>
    <w:rsid w:val="00ED5860"/>
    <w:rsid w:val="00EE35C9"/>
    <w:rsid w:val="00EF0DC3"/>
    <w:rsid w:val="00EF67B5"/>
    <w:rsid w:val="00EF784E"/>
    <w:rsid w:val="00F0408C"/>
    <w:rsid w:val="00F05ECA"/>
    <w:rsid w:val="00F06E1B"/>
    <w:rsid w:val="00F276FE"/>
    <w:rsid w:val="00F3566E"/>
    <w:rsid w:val="00F375FB"/>
    <w:rsid w:val="00F41AC1"/>
    <w:rsid w:val="00F4210D"/>
    <w:rsid w:val="00F4367A"/>
    <w:rsid w:val="00F445B1"/>
    <w:rsid w:val="00F44A76"/>
    <w:rsid w:val="00F45CD4"/>
    <w:rsid w:val="00F550B6"/>
    <w:rsid w:val="00F6097E"/>
    <w:rsid w:val="00F66DCA"/>
    <w:rsid w:val="00F74F53"/>
    <w:rsid w:val="00F7606D"/>
    <w:rsid w:val="00F81670"/>
    <w:rsid w:val="00F81C55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754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mould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vaughan-evans\Downloads\CEB%20report%20-%20blank%20template%20to%20be%20used%20from%20January%202016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C785-01B5-4F21-AD2F-5CCA44C9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(4)</Template>
  <TotalTime>2</TotalTime>
  <Pages>4</Pages>
  <Words>1451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helen.vaughan-evans</dc:creator>
  <cp:lastModifiedBy>JMitchell</cp:lastModifiedBy>
  <cp:revision>6</cp:revision>
  <cp:lastPrinted>2018-01-10T08:58:00Z</cp:lastPrinted>
  <dcterms:created xsi:type="dcterms:W3CDTF">2018-08-10T16:16:00Z</dcterms:created>
  <dcterms:modified xsi:type="dcterms:W3CDTF">2018-08-29T10:12:00Z</dcterms:modified>
</cp:coreProperties>
</file>